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27" w:rsidRPr="00B42402" w:rsidRDefault="00CC1127" w:rsidP="00CC1127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646144"/>
      <w:r w:rsidRPr="00B42402">
        <w:rPr>
          <w:rFonts w:ascii="Calibri" w:hAnsi="Calibri"/>
          <w:sz w:val="24"/>
          <w:szCs w:val="24"/>
          <w:lang w:bidi="ne-NP"/>
        </w:rPr>
        <w:t xml:space="preserve">Intermediate </w:t>
      </w:r>
      <w:proofErr w:type="spellStart"/>
      <w:r w:rsidRPr="00B42402">
        <w:rPr>
          <w:rFonts w:ascii="Calibri" w:hAnsi="Calibri"/>
          <w:sz w:val="24"/>
          <w:szCs w:val="24"/>
          <w:lang w:bidi="ne-NP"/>
        </w:rPr>
        <w:t>Uveitis</w:t>
      </w:r>
      <w:proofErr w:type="spellEnd"/>
      <w:r w:rsidRPr="00B42402">
        <w:rPr>
          <w:rFonts w:ascii="Calibri" w:hAnsi="Calibri"/>
          <w:sz w:val="24"/>
          <w:szCs w:val="24"/>
          <w:lang w:bidi="ne-NP"/>
        </w:rPr>
        <w:t xml:space="preserve"> Components: A Hospital Based Study</w:t>
      </w:r>
      <w:bookmarkEnd w:id="0"/>
    </w:p>
    <w:p w:rsidR="00CC1127" w:rsidRPr="00094026" w:rsidRDefault="00CC1127" w:rsidP="00CC112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 w:rsidRPr="00094026">
        <w:rPr>
          <w:rFonts w:eastAsia="Times New Roman" w:cs="Times New Roman"/>
          <w:sz w:val="24"/>
          <w:szCs w:val="24"/>
          <w:lang w:bidi="ne-NP"/>
        </w:rPr>
        <w:t>Malla</w:t>
      </w:r>
      <w:proofErr w:type="spellEnd"/>
      <w:r w:rsidRPr="00094026">
        <w:rPr>
          <w:rFonts w:eastAsia="Times New Roman" w:cs="Times New Roman"/>
          <w:sz w:val="24"/>
          <w:szCs w:val="24"/>
          <w:lang w:bidi="ne-NP"/>
        </w:rPr>
        <w:t xml:space="preserve"> OK</w:t>
      </w:r>
      <w:r w:rsidRPr="00094026">
        <w:rPr>
          <w:rFonts w:eastAsia="Times New Roman" w:cs="Times New Roman"/>
          <w:sz w:val="24"/>
          <w:szCs w:val="24"/>
          <w:vertAlign w:val="superscript"/>
          <w:lang w:bidi="ne-NP"/>
        </w:rPr>
        <w:t>1</w:t>
      </w:r>
    </w:p>
    <w:p w:rsidR="00CC1127" w:rsidRDefault="00CC1127" w:rsidP="00CC112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gramStart"/>
      <w:r w:rsidRPr="00094026">
        <w:rPr>
          <w:rFonts w:eastAsia="Times New Roman" w:cs="Times New Roman"/>
          <w:sz w:val="24"/>
          <w:szCs w:val="24"/>
          <w:vertAlign w:val="superscript"/>
          <w:lang w:bidi="ne-NP"/>
        </w:rPr>
        <w:t>1</w:t>
      </w:r>
      <w:r w:rsidRPr="00094026">
        <w:rPr>
          <w:rFonts w:eastAsia="Times New Roman" w:cs="Times New Roman"/>
          <w:sz w:val="24"/>
          <w:szCs w:val="24"/>
          <w:lang w:bidi="ne-NP"/>
        </w:rPr>
        <w:t>Nepal Eye Hospital, Kathmandu, Nepal.</w:t>
      </w:r>
      <w:proofErr w:type="gramEnd"/>
    </w:p>
    <w:p w:rsidR="00CC1127" w:rsidRPr="00094026" w:rsidRDefault="00CC1127" w:rsidP="00CC112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2004</w:t>
      </w:r>
    </w:p>
    <w:p w:rsidR="00CC1127" w:rsidRPr="00094026" w:rsidRDefault="00CC1127" w:rsidP="00CC1127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94026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CC1127" w:rsidRPr="004D3893" w:rsidRDefault="00CC1127" w:rsidP="00CC1127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094026">
        <w:rPr>
          <w:rFonts w:cs="TimesNewRomanPSMT"/>
          <w:sz w:val="24"/>
          <w:szCs w:val="24"/>
          <w:lang w:bidi="ne-NP"/>
        </w:rPr>
        <w:t xml:space="preserve">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is an idiopathic, insidious, inflammatory disease affecting the pars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plana</w:t>
      </w:r>
      <w:proofErr w:type="spellEnd"/>
      <w:r w:rsidRPr="00094026">
        <w:rPr>
          <w:rFonts w:cs="TimesNewRomanPSMT"/>
          <w:sz w:val="24"/>
          <w:szCs w:val="24"/>
          <w:lang w:bidi="ne-NP"/>
        </w:rPr>
        <w:t>,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peripheral retina and underlying choroid. It accounts for 8% of all cases of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and affects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primarily healthy children and young adults. This research aims to study the components of 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at Nepal Eye Hospital in the year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2003 August to 2004 March.</w:t>
      </w:r>
    </w:p>
    <w:p w:rsidR="00CC1127" w:rsidRPr="004D3893" w:rsidRDefault="00CC1127" w:rsidP="00CC1127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4D3893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CC1127" w:rsidRPr="004D3893" w:rsidRDefault="00CC1127" w:rsidP="00CC1127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094026">
        <w:rPr>
          <w:rFonts w:cs="TimesNewRomanPSMT"/>
          <w:sz w:val="24"/>
          <w:szCs w:val="24"/>
          <w:lang w:bidi="ne-NP"/>
        </w:rPr>
        <w:t>It was a prospective study done at Nepal Eye Hospital in the year 2003 July to 2004 March.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Target population was the patients with 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visiting Nepal Eye Hospital in the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study duration. Convenient sampling was done. Sample size was 50. Specially designed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Performa of 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was used to collect particulars of the patients, history, clinical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examination findings, investigation reports, management protocols used and the final visual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outcome.</w:t>
      </w:r>
    </w:p>
    <w:p w:rsidR="00CC1127" w:rsidRPr="004D3893" w:rsidRDefault="00CC1127" w:rsidP="00CC1127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4D3893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CC1127" w:rsidRPr="004D3893" w:rsidRDefault="00CC1127" w:rsidP="00CC1127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094026">
        <w:rPr>
          <w:rFonts w:cs="TimesNewRomanPSMT"/>
          <w:sz w:val="24"/>
          <w:szCs w:val="24"/>
          <w:lang w:bidi="ne-NP"/>
        </w:rPr>
        <w:t xml:space="preserve">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was seen more in 20 to 29 years age group (38%, n=19) and least common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before 10 years and after 50 years. The disease was found to be slightly more prevalent among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males (52%). Among the study population, farmers constituted maximum proportion (36%,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n=18) and Mongoloid origins were mostly affected (30%, n=15). Ninety percent of the patients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reported blurring of vision and 72% patients reported floaters. Pain was not a frequent complaint.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Only 12% of patients complained of pain. Similarly, only 10% of patients had photophobia.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Forty-two had bilateral involvement of the eye while 58% had unilateral involvement. Anterior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segment affection with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keratic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precipitates and anterior chamber cells were noted in 72% of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involved eyes. All patients had normal intra ocular pressure. Vitreous cells were noted in all the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affected eyes while 4%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(in each eye) had vitreous snow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banking and 3% (in each eye) had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vitreous snowballs.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Laboratory test showed normal total and differential </w:t>
      </w:r>
      <w:r w:rsidRPr="00094026">
        <w:rPr>
          <w:rFonts w:cs="TimesNewRomanPSMT"/>
          <w:sz w:val="24"/>
          <w:szCs w:val="24"/>
          <w:lang w:bidi="ne-NP"/>
        </w:rPr>
        <w:lastRenderedPageBreak/>
        <w:t xml:space="preserve">leukocyte counts. 30% cases were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mantoux</w:t>
      </w:r>
      <w:proofErr w:type="spellEnd"/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positive and 10% had abnormal chest X-ray findings. Stool for ova/cyst was positive in 28% of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cases. 8% of cases had associated pulmonary tuberculosis.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Most of the patients (52%) received both topical steroid and posterior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subtenon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injection of</w:t>
      </w:r>
      <w:r>
        <w:rPr>
          <w:rFonts w:cs="TimesNewRomanPSMT"/>
          <w:sz w:val="24"/>
          <w:szCs w:val="24"/>
          <w:lang w:bidi="ne-NP"/>
        </w:rPr>
        <w:t xml:space="preserve">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Triamcinolone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. Systemic steroid was used in 4%. No patients required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antimetabolites</w:t>
      </w:r>
      <w:proofErr w:type="spellEnd"/>
      <w:r w:rsidRPr="00094026">
        <w:rPr>
          <w:rFonts w:cs="TimesNewRomanPSMT"/>
          <w:sz w:val="24"/>
          <w:szCs w:val="24"/>
          <w:lang w:bidi="ne-NP"/>
        </w:rPr>
        <w:t>/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immunosuppressants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or laser photocoagulation while 2% received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cryotherapy</w:t>
      </w:r>
      <w:proofErr w:type="spellEnd"/>
      <w:r w:rsidRPr="00094026">
        <w:rPr>
          <w:rFonts w:cs="TimesNewRomanPSMT"/>
          <w:sz w:val="24"/>
          <w:szCs w:val="24"/>
          <w:lang w:bidi="ne-NP"/>
        </w:rPr>
        <w:t>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Cystoids macular edema was noted in one patient on presentation and complicated cataract was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noted in one patient on presentation. Similarly, three patients had mild vitreous hemorrhage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which resolved spontaneously. Visual acuity was improved in 52% of cases and remained static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in 46% while deteriorated in 2%</w:t>
      </w:r>
      <w:r>
        <w:rPr>
          <w:rFonts w:cs="TimesNewRomanPSMT"/>
          <w:sz w:val="24"/>
          <w:szCs w:val="24"/>
          <w:lang w:bidi="ne-NP"/>
        </w:rPr>
        <w:t>.</w:t>
      </w:r>
    </w:p>
    <w:p w:rsidR="00CC1127" w:rsidRPr="004D3893" w:rsidRDefault="00CC1127" w:rsidP="00CC1127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4D3893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CC1127" w:rsidRPr="004D3893" w:rsidRDefault="00CC1127" w:rsidP="00CC1127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094026">
        <w:rPr>
          <w:rFonts w:cs="TimesNewRomanPSMT"/>
          <w:sz w:val="24"/>
          <w:szCs w:val="24"/>
          <w:lang w:bidi="ne-NP"/>
        </w:rPr>
        <w:t xml:space="preserve">Significantly high number of patients with intermediate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uveitis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has been reported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 xml:space="preserve">from central development region, mainly from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Dhading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, Kathmandu and </w:t>
      </w:r>
      <w:proofErr w:type="spellStart"/>
      <w:r w:rsidRPr="00094026">
        <w:rPr>
          <w:rFonts w:cs="TimesNewRomanPSMT"/>
          <w:sz w:val="24"/>
          <w:szCs w:val="24"/>
          <w:lang w:bidi="ne-NP"/>
        </w:rPr>
        <w:t>Nuwakot</w:t>
      </w:r>
      <w:proofErr w:type="spellEnd"/>
      <w:r w:rsidRPr="00094026">
        <w:rPr>
          <w:rFonts w:cs="TimesNewRomanPSMT"/>
          <w:sz w:val="24"/>
          <w:szCs w:val="24"/>
          <w:lang w:bidi="ne-NP"/>
        </w:rPr>
        <w:t xml:space="preserve"> districts.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People in their third decade were found to be commonly affected in this study. Most of the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presenting cases were of Mongoloid origin. The severity of the disease was found to be in milder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form with fewer complications in our study. With the treatment protocol followed,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094026">
        <w:rPr>
          <w:rFonts w:cs="TimesNewRomanPSMT"/>
          <w:sz w:val="24"/>
          <w:szCs w:val="24"/>
          <w:lang w:bidi="ne-NP"/>
        </w:rPr>
        <w:t>visual acuity improved in 52% of the cases.</w:t>
      </w:r>
    </w:p>
    <w:p w:rsidR="00CC1127" w:rsidRPr="00094026" w:rsidRDefault="00CC1127" w:rsidP="00CC112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 w:rsidRPr="004D3893">
        <w:rPr>
          <w:rFonts w:eastAsia="Times New Roman" w:cs="Times New Roman"/>
          <w:b/>
          <w:bCs/>
          <w:sz w:val="24"/>
          <w:szCs w:val="24"/>
          <w:lang w:bidi="ne-NP"/>
        </w:rPr>
        <w:t>Keywords:</w:t>
      </w:r>
      <w:r w:rsidRPr="00094026">
        <w:rPr>
          <w:rFonts w:eastAsia="Times New Roman" w:cs="Times New Roman"/>
          <w:sz w:val="24"/>
          <w:szCs w:val="24"/>
          <w:lang w:bidi="ne-NP"/>
        </w:rPr>
        <w:t xml:space="preserve"> association; intermediate </w:t>
      </w:r>
      <w:proofErr w:type="spellStart"/>
      <w:r w:rsidRPr="00094026">
        <w:rPr>
          <w:rFonts w:eastAsia="Times New Roman" w:cs="Times New Roman"/>
          <w:sz w:val="24"/>
          <w:szCs w:val="24"/>
          <w:lang w:bidi="ne-NP"/>
        </w:rPr>
        <w:t>uveitis</w:t>
      </w:r>
      <w:proofErr w:type="spellEnd"/>
      <w:r w:rsidRPr="00094026">
        <w:rPr>
          <w:rFonts w:eastAsia="Times New Roman" w:cs="Times New Roman"/>
          <w:sz w:val="24"/>
          <w:szCs w:val="24"/>
          <w:lang w:bidi="ne-NP"/>
        </w:rPr>
        <w:t>; management; prevalence.</w:t>
      </w:r>
    </w:p>
    <w:p w:rsidR="006B07E4" w:rsidRDefault="006B07E4"/>
    <w:sectPr w:rsidR="006B07E4" w:rsidSect="006B0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1127"/>
    <w:rsid w:val="006B07E4"/>
    <w:rsid w:val="00CC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127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12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127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2016-10-27T06:00:00Z</dcterms:created>
  <dcterms:modified xsi:type="dcterms:W3CDTF">2016-10-27T06:00:00Z</dcterms:modified>
</cp:coreProperties>
</file>