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43" w:rsidRPr="00843409" w:rsidRDefault="004B3A43" w:rsidP="004B3A43">
      <w:pPr>
        <w:pStyle w:val="Heading1"/>
        <w:spacing w:line="360" w:lineRule="auto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4570066"/>
      <w:r w:rsidRPr="00843409">
        <w:rPr>
          <w:rFonts w:ascii="Calibri" w:hAnsi="Calibri"/>
          <w:sz w:val="24"/>
          <w:szCs w:val="24"/>
          <w:lang w:bidi="ne-NP"/>
        </w:rPr>
        <w:t xml:space="preserve">Tobacco Use in </w:t>
      </w:r>
      <w:proofErr w:type="spellStart"/>
      <w:r w:rsidRPr="00843409">
        <w:rPr>
          <w:rFonts w:ascii="Calibri" w:hAnsi="Calibri"/>
          <w:sz w:val="24"/>
          <w:szCs w:val="24"/>
          <w:lang w:bidi="ne-NP"/>
        </w:rPr>
        <w:t>Padampur</w:t>
      </w:r>
      <w:proofErr w:type="spellEnd"/>
      <w:r w:rsidRPr="00843409">
        <w:rPr>
          <w:rFonts w:ascii="Calibri" w:hAnsi="Calibri"/>
          <w:sz w:val="24"/>
          <w:szCs w:val="24"/>
          <w:lang w:bidi="ne-NP"/>
        </w:rPr>
        <w:t xml:space="preserve"> V.D.C. of </w:t>
      </w:r>
      <w:proofErr w:type="spellStart"/>
      <w:r w:rsidRPr="00843409">
        <w:rPr>
          <w:rFonts w:ascii="Calibri" w:hAnsi="Calibri"/>
          <w:sz w:val="24"/>
          <w:szCs w:val="24"/>
          <w:lang w:bidi="ne-NP"/>
        </w:rPr>
        <w:t>Chitwan</w:t>
      </w:r>
      <w:proofErr w:type="spellEnd"/>
      <w:r w:rsidRPr="00843409">
        <w:rPr>
          <w:rFonts w:ascii="Calibri" w:hAnsi="Calibri"/>
          <w:sz w:val="24"/>
          <w:szCs w:val="24"/>
          <w:lang w:bidi="ne-NP"/>
        </w:rPr>
        <w:t xml:space="preserve"> district</w:t>
      </w:r>
      <w:bookmarkEnd w:id="0"/>
    </w:p>
    <w:p w:rsidR="004B3A43" w:rsidRDefault="004B3A43" w:rsidP="004B3A4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spellStart"/>
      <w:r>
        <w:rPr>
          <w:rFonts w:eastAsia="Times New Roman" w:cs="Times New Roman"/>
          <w:sz w:val="24"/>
          <w:szCs w:val="24"/>
          <w:lang w:bidi="ne-NP"/>
        </w:rPr>
        <w:t>Acharya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GP</w:t>
      </w:r>
      <w:r w:rsidRPr="00E23E94">
        <w:rPr>
          <w:rFonts w:eastAsia="Times New Roman" w:cs="Times New Roman"/>
          <w:sz w:val="24"/>
          <w:szCs w:val="24"/>
          <w:vertAlign w:val="superscript"/>
          <w:lang w:bidi="ne-NP"/>
        </w:rPr>
        <w:t>1</w:t>
      </w:r>
      <w:r>
        <w:rPr>
          <w:rFonts w:eastAsia="Times New Roman" w:cs="Times New Roman"/>
          <w:sz w:val="24"/>
          <w:szCs w:val="24"/>
          <w:lang w:bidi="ne-NP"/>
        </w:rPr>
        <w:t xml:space="preserve">,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Acharya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SL</w:t>
      </w:r>
      <w:r w:rsidRPr="00E23E94">
        <w:rPr>
          <w:rFonts w:eastAsia="Times New Roman" w:cs="Times New Roman"/>
          <w:sz w:val="24"/>
          <w:szCs w:val="24"/>
          <w:vertAlign w:val="superscript"/>
          <w:lang w:bidi="ne-NP"/>
        </w:rPr>
        <w:t>1</w:t>
      </w:r>
    </w:p>
    <w:p w:rsidR="004B3A43" w:rsidRDefault="004B3A43" w:rsidP="004B3A4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gramStart"/>
      <w:r w:rsidRPr="00E23E94">
        <w:rPr>
          <w:rFonts w:eastAsia="Times New Roman" w:cs="Times New Roman"/>
          <w:sz w:val="24"/>
          <w:szCs w:val="24"/>
          <w:vertAlign w:val="superscript"/>
          <w:lang w:bidi="ne-NP"/>
        </w:rPr>
        <w:t>1</w:t>
      </w:r>
      <w:r>
        <w:rPr>
          <w:rFonts w:eastAsia="Times New Roman" w:cs="Times New Roman"/>
          <w:sz w:val="24"/>
          <w:szCs w:val="24"/>
          <w:lang w:bidi="ne-NP"/>
        </w:rPr>
        <w:t xml:space="preserve">Institute of Medicine,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Maharajgunj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Campus,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Maharajgunj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>, Kathmandu, Nepal.</w:t>
      </w:r>
      <w:proofErr w:type="gramEnd"/>
    </w:p>
    <w:p w:rsidR="004B3A43" w:rsidRDefault="004B3A43" w:rsidP="004B3A4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Date: 2002</w:t>
      </w:r>
    </w:p>
    <w:p w:rsidR="004B3A43" w:rsidRPr="00E23E94" w:rsidRDefault="004B3A43" w:rsidP="004B3A43">
      <w:pPr>
        <w:spacing w:before="240"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E23E94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4B3A43" w:rsidRPr="00B92852" w:rsidRDefault="004B3A43" w:rsidP="004B3A4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 xml:space="preserve">Tobacco use is increasing in developing countries due to aggressive advertisement by tobacco companies. The present study has been undertaken to assess the prevalence of smoking in adult population in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Padampur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village in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Chitwan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district.</w:t>
      </w:r>
    </w:p>
    <w:p w:rsidR="004B3A43" w:rsidRPr="00E23E94" w:rsidRDefault="004B3A43" w:rsidP="004B3A4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E23E94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4B3A43" w:rsidRPr="00B92852" w:rsidRDefault="004B3A43" w:rsidP="004B3A4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 xml:space="preserve">A descriptive study was undertaken to assess the prevalence of tobacco use in a population of above 18 years in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Padampur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VDC of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Chitwan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district. A questionnaire was developed to fulfill the objectives. The sampling techniques for this study was simple stratified random sampling. The sample population was 1584. Data were processes and analyzed using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Epi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>-info 6 software program.</w:t>
      </w:r>
    </w:p>
    <w:p w:rsidR="004B3A43" w:rsidRPr="00E23E94" w:rsidRDefault="004B3A43" w:rsidP="004B3A4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E23E94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4B3A43" w:rsidRPr="00B92852" w:rsidRDefault="004B3A43" w:rsidP="004B3A4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 xml:space="preserve">The study revealed that out of total respondents, 675 (42.61%) was regular smokers.  Among the 675 regular smokers, 379 smokers (48.65%) were male and 296 smokers (36.77%) were female. The smoking was most common among the population of age group 50-59 years. The study revealed that there were 75 (4.73%) occasional smokers among the study population. Out of the total respondents, 523 (33.02%) were using tobacco in forms other than smoking. Five hundred and eleven of them were using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Khaini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>/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surti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. Among the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khaini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>/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surti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users, 91% were using daily. It was also found that 144 had already quit smoking.</w:t>
      </w:r>
    </w:p>
    <w:p w:rsidR="004B3A43" w:rsidRPr="00E23E94" w:rsidRDefault="004B3A43" w:rsidP="004B3A43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E23E94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4B3A43" w:rsidRPr="00B92852" w:rsidRDefault="004B3A43" w:rsidP="004B3A43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No program related to tobacco control has been implemented in the area under study.</w:t>
      </w:r>
    </w:p>
    <w:p w:rsidR="00FE4604" w:rsidRDefault="004B3A43" w:rsidP="004B3A43">
      <w:r w:rsidRPr="00E23E94">
        <w:rPr>
          <w:rFonts w:eastAsia="Times New Roman" w:cs="Times New Roman"/>
          <w:b/>
          <w:bCs/>
          <w:sz w:val="24"/>
          <w:szCs w:val="24"/>
          <w:lang w:bidi="ne-NP"/>
        </w:rPr>
        <w:t>Keywords:</w:t>
      </w:r>
      <w:r>
        <w:rPr>
          <w:rFonts w:eastAsia="Times New Roman" w:cs="Times New Roman"/>
          <w:sz w:val="24"/>
          <w:szCs w:val="24"/>
          <w:lang w:bidi="ne-NP"/>
        </w:rPr>
        <w:t xml:space="preserve"> ex-smokers;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khaini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>/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surti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; non-smokers; occasional smokers; oral and nasal snuff; pan; pan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parag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>/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gutkha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 xml:space="preserve"> prevalence; regular smokers; </w:t>
      </w:r>
      <w:proofErr w:type="spellStart"/>
      <w:r>
        <w:rPr>
          <w:rFonts w:eastAsia="Times New Roman" w:cs="Times New Roman"/>
          <w:sz w:val="24"/>
          <w:szCs w:val="24"/>
          <w:lang w:bidi="ne-NP"/>
        </w:rPr>
        <w:t>tambaku</w:t>
      </w:r>
      <w:proofErr w:type="spellEnd"/>
      <w:r>
        <w:rPr>
          <w:rFonts w:eastAsia="Times New Roman" w:cs="Times New Roman"/>
          <w:sz w:val="24"/>
          <w:szCs w:val="24"/>
          <w:lang w:bidi="ne-NP"/>
        </w:rPr>
        <w:t>.</w:t>
      </w:r>
    </w:p>
    <w:sectPr w:rsidR="00FE4604" w:rsidSect="00FE4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3A43"/>
    <w:rsid w:val="004B3A43"/>
    <w:rsid w:val="00FE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A43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A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A43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2016-10-25T09:58:00Z</dcterms:created>
  <dcterms:modified xsi:type="dcterms:W3CDTF">2016-10-25T09:58:00Z</dcterms:modified>
</cp:coreProperties>
</file>