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F8" w:rsidRDefault="00A374F8" w:rsidP="00A374F8">
      <w:pPr>
        <w:jc w:val="center"/>
        <w:rPr>
          <w:b/>
          <w:bCs/>
          <w:sz w:val="24"/>
          <w:szCs w:val="24"/>
          <w:lang w:bidi="ne-NP"/>
        </w:rPr>
      </w:pPr>
      <w:r w:rsidRPr="003966EC">
        <w:rPr>
          <w:b/>
          <w:bCs/>
          <w:sz w:val="24"/>
          <w:szCs w:val="24"/>
          <w:lang w:bidi="ne-NP"/>
        </w:rPr>
        <w:t>Transmission Assessment Survey on Lymphatic Filariasis in 16 Districts of Nepal</w:t>
      </w:r>
    </w:p>
    <w:p w:rsidR="00A374F8" w:rsidRPr="003966EC" w:rsidRDefault="00A374F8" w:rsidP="00A374F8">
      <w:pPr>
        <w:rPr>
          <w:b/>
          <w:bCs/>
          <w:sz w:val="24"/>
          <w:szCs w:val="24"/>
          <w:lang w:bidi="ne-NP"/>
        </w:rPr>
      </w:pPr>
      <w:r>
        <w:rPr>
          <w:b/>
          <w:bCs/>
          <w:sz w:val="24"/>
          <w:szCs w:val="24"/>
          <w:lang w:bidi="ne-NP"/>
        </w:rPr>
        <w:t>Date: 2013</w:t>
      </w:r>
    </w:p>
    <w:p w:rsidR="00A374F8" w:rsidRPr="005C166D" w:rsidRDefault="00A374F8" w:rsidP="00A374F8">
      <w:pPr>
        <w:autoSpaceDE w:val="0"/>
        <w:autoSpaceDN w:val="0"/>
        <w:adjustRightInd w:val="0"/>
        <w:spacing w:before="240" w:after="0" w:line="360" w:lineRule="auto"/>
        <w:jc w:val="both"/>
        <w:rPr>
          <w:rFonts w:cs="StoneSans"/>
          <w:b/>
          <w:bCs/>
          <w:sz w:val="24"/>
          <w:szCs w:val="24"/>
          <w:lang w:bidi="ne-NP"/>
        </w:rPr>
      </w:pPr>
      <w:r w:rsidRPr="005C166D">
        <w:rPr>
          <w:rFonts w:cs="StoneSans"/>
          <w:b/>
          <w:bCs/>
          <w:sz w:val="24"/>
          <w:szCs w:val="24"/>
          <w:lang w:bidi="ne-NP"/>
        </w:rPr>
        <w:t>Background</w:t>
      </w:r>
    </w:p>
    <w:p w:rsidR="00A374F8" w:rsidRPr="005C166D" w:rsidRDefault="00A374F8" w:rsidP="00A374F8">
      <w:pPr>
        <w:autoSpaceDE w:val="0"/>
        <w:autoSpaceDN w:val="0"/>
        <w:adjustRightInd w:val="0"/>
        <w:spacing w:after="0" w:line="360" w:lineRule="auto"/>
        <w:jc w:val="both"/>
        <w:rPr>
          <w:rFonts w:cs="ArialNarrow"/>
          <w:sz w:val="24"/>
          <w:szCs w:val="24"/>
          <w:lang w:bidi="ne-NP"/>
        </w:rPr>
      </w:pPr>
      <w:r w:rsidRPr="005C166D">
        <w:rPr>
          <w:rFonts w:cs="ArialNarrow"/>
          <w:sz w:val="24"/>
          <w:szCs w:val="24"/>
          <w:lang w:bidi="ne-NP"/>
        </w:rPr>
        <w:t>An estimated 120 milliion people in 73 countries are currently infected, and an estimated 1.393 billion live in areas where filariasis is endemic and mass drug administration (MDA) is required. LF is a public health problem in Nepal. The disease is a major cause of morbidity, primarily lymphoedema of legs and hydrocele and impedes socio-economic development in many endemic areas of the country. The disease is prevalent in the rural and slum areas of the country, predominantly affecting the poorest sector of the community. The government had initiated the implementation of Mass Drug Administration (MDA) in Parsa district in 2003. Since then the program has expanded gradually in other endemic districts as well. The purpose of this study was to determine the prevalence of LF in 16 districts of Nepal where six rounds of MDA was completed. This survey was also conducted to determine the effectiveness of MDA and to provide information about prevalence of LF for use in decision making by EDCD.</w:t>
      </w:r>
    </w:p>
    <w:p w:rsidR="00A374F8" w:rsidRPr="005C166D" w:rsidRDefault="00A374F8" w:rsidP="00A374F8">
      <w:pPr>
        <w:autoSpaceDE w:val="0"/>
        <w:autoSpaceDN w:val="0"/>
        <w:adjustRightInd w:val="0"/>
        <w:spacing w:after="0" w:line="360" w:lineRule="auto"/>
        <w:jc w:val="both"/>
        <w:rPr>
          <w:rFonts w:cs="StoneSans"/>
          <w:b/>
          <w:bCs/>
          <w:sz w:val="24"/>
          <w:szCs w:val="24"/>
          <w:lang w:bidi="ne-NP"/>
        </w:rPr>
      </w:pPr>
      <w:r w:rsidRPr="005C166D">
        <w:rPr>
          <w:rFonts w:cs="StoneSans"/>
          <w:b/>
          <w:bCs/>
          <w:sz w:val="24"/>
          <w:szCs w:val="24"/>
          <w:lang w:bidi="ne-NP"/>
        </w:rPr>
        <w:t>Methods</w:t>
      </w:r>
    </w:p>
    <w:p w:rsidR="00A374F8" w:rsidRPr="005C166D" w:rsidRDefault="00A374F8" w:rsidP="00A374F8">
      <w:pPr>
        <w:autoSpaceDE w:val="0"/>
        <w:autoSpaceDN w:val="0"/>
        <w:adjustRightInd w:val="0"/>
        <w:spacing w:after="0" w:line="360" w:lineRule="auto"/>
        <w:jc w:val="both"/>
        <w:rPr>
          <w:rFonts w:cs="ArialNarrow"/>
          <w:sz w:val="24"/>
          <w:szCs w:val="24"/>
          <w:lang w:bidi="ne-NP"/>
        </w:rPr>
      </w:pPr>
      <w:r w:rsidRPr="005C166D">
        <w:rPr>
          <w:rFonts w:cs="ArialNarrow"/>
          <w:sz w:val="24"/>
          <w:szCs w:val="24"/>
          <w:lang w:bidi="ne-NP"/>
        </w:rPr>
        <w:t>This was a school based cross sectional study conducted among school going children of grade 1 and 2. The study was conducted in 7 EUs comprising of 16 districts of Nepal namely Dhading, Nuwakot, Kavrepalanchowk, Sindhuplachowk, Ramechhap, Dhanusha, Rautahat, Sindhuli, Mahottari, Gorkha, Tanahun, Syangja, Palpa, Bara, Sarlahi and Kapilvastu. The internationally used software, Survey Sample Builder (SSB version 2) was used for sampling the schools within the EUs. The survey was conducted as per the manual developed by WHO; National LF elimination Program 2011. Immuno chromatography test (ICT) was performed.</w:t>
      </w:r>
    </w:p>
    <w:p w:rsidR="00A374F8" w:rsidRPr="005C166D" w:rsidRDefault="00A374F8" w:rsidP="00A374F8">
      <w:pPr>
        <w:autoSpaceDE w:val="0"/>
        <w:autoSpaceDN w:val="0"/>
        <w:adjustRightInd w:val="0"/>
        <w:spacing w:after="0" w:line="360" w:lineRule="auto"/>
        <w:jc w:val="both"/>
        <w:rPr>
          <w:rFonts w:cs="StoneSans"/>
          <w:b/>
          <w:bCs/>
          <w:sz w:val="24"/>
          <w:szCs w:val="24"/>
          <w:lang w:bidi="ne-NP"/>
        </w:rPr>
      </w:pPr>
      <w:r w:rsidRPr="005C166D">
        <w:rPr>
          <w:rFonts w:cs="StoneSans"/>
          <w:b/>
          <w:bCs/>
          <w:sz w:val="24"/>
          <w:szCs w:val="24"/>
          <w:lang w:bidi="ne-NP"/>
        </w:rPr>
        <w:t>Results</w:t>
      </w:r>
    </w:p>
    <w:p w:rsidR="00A374F8" w:rsidRPr="003C01A5" w:rsidRDefault="00A374F8" w:rsidP="00A374F8">
      <w:pPr>
        <w:autoSpaceDE w:val="0"/>
        <w:autoSpaceDN w:val="0"/>
        <w:adjustRightInd w:val="0"/>
        <w:spacing w:after="0" w:line="360" w:lineRule="auto"/>
        <w:jc w:val="both"/>
        <w:rPr>
          <w:rFonts w:cs="ArialNarrow"/>
          <w:sz w:val="24"/>
          <w:szCs w:val="24"/>
          <w:lang w:bidi="ne-NP"/>
        </w:rPr>
      </w:pPr>
      <w:r w:rsidRPr="005C166D">
        <w:rPr>
          <w:rFonts w:cs="ArialNarrow"/>
          <w:sz w:val="24"/>
          <w:szCs w:val="24"/>
          <w:lang w:bidi="ne-NP"/>
        </w:rPr>
        <w:t xml:space="preserve">The prevalence of LF was less than one percent in 5 EUs i.e. EU A (0.4 percent), EU B (0.6 percent), EU C (0.5 percent), EU D (0.8 percent), EU E (0.3 percent). However, the prevalence of LF was more than one percent in EU F (1.2 percent) and EU G (4.5 percent). 5.5% of the positive cases were females while 3.6% were males in EU G where most of the positive cases were reported. Though the prevalence of LF in EU D was less than one percent, 1% of the males were found positive. Age wise distribution of the positive cases shows that 6.4% of the positive cases </w:t>
      </w:r>
      <w:r w:rsidRPr="005C166D">
        <w:rPr>
          <w:rFonts w:cs="ArialNarrow"/>
          <w:sz w:val="24"/>
          <w:szCs w:val="24"/>
          <w:lang w:bidi="ne-NP"/>
        </w:rPr>
        <w:lastRenderedPageBreak/>
        <w:t>from EU G were from 10-14 years age group while 4.4% were from 6- 9 years and 2.6% from 3-5 age groups. Although, the prevalence of LF in EU B was less than one percent, 3.6% of the positive cases were reported in 10-14 years age group.</w:t>
      </w:r>
    </w:p>
    <w:p w:rsidR="00A374F8" w:rsidRPr="005C166D" w:rsidRDefault="00A374F8" w:rsidP="00A374F8">
      <w:pPr>
        <w:autoSpaceDE w:val="0"/>
        <w:autoSpaceDN w:val="0"/>
        <w:adjustRightInd w:val="0"/>
        <w:spacing w:after="0" w:line="360" w:lineRule="auto"/>
        <w:jc w:val="both"/>
        <w:rPr>
          <w:rFonts w:cs="StoneSans"/>
          <w:b/>
          <w:bCs/>
          <w:sz w:val="24"/>
          <w:szCs w:val="24"/>
          <w:lang w:bidi="ne-NP"/>
        </w:rPr>
      </w:pPr>
      <w:r w:rsidRPr="005C166D">
        <w:rPr>
          <w:rFonts w:cs="StoneSans"/>
          <w:b/>
          <w:bCs/>
          <w:sz w:val="24"/>
          <w:szCs w:val="24"/>
          <w:lang w:bidi="ne-NP"/>
        </w:rPr>
        <w:t>Conclusions</w:t>
      </w:r>
    </w:p>
    <w:p w:rsidR="00A374F8" w:rsidRPr="005C166D" w:rsidRDefault="00A374F8" w:rsidP="00A374F8">
      <w:pPr>
        <w:autoSpaceDE w:val="0"/>
        <w:autoSpaceDN w:val="0"/>
        <w:adjustRightInd w:val="0"/>
        <w:spacing w:after="0" w:line="360" w:lineRule="auto"/>
        <w:jc w:val="both"/>
        <w:rPr>
          <w:rFonts w:cs="ArialNarrow"/>
          <w:sz w:val="24"/>
          <w:szCs w:val="24"/>
          <w:lang w:bidi="ne-NP"/>
        </w:rPr>
      </w:pPr>
      <w:r w:rsidRPr="005C166D">
        <w:rPr>
          <w:rFonts w:cs="ArialNarrow"/>
          <w:sz w:val="24"/>
          <w:szCs w:val="24"/>
          <w:lang w:bidi="ne-NP"/>
        </w:rPr>
        <w:t>The number of positive cases in five EUs (A, B, C, D, E) was below critical cutoff value (20 cases) except for EU E. The critical cut off value for EU E is 18 cases. In EU G, the number of positive cases was above critical cut off value (20 cases), which was 77 cases. While in EU F the positive cases were equivalent to critical cut off value i.e. 20 cases.</w:t>
      </w:r>
    </w:p>
    <w:p w:rsidR="00C67473" w:rsidRDefault="00A374F8" w:rsidP="00A374F8">
      <w:r w:rsidRPr="005C166D">
        <w:rPr>
          <w:rFonts w:cs="StoneSans"/>
          <w:b/>
          <w:bCs/>
          <w:sz w:val="24"/>
          <w:szCs w:val="24"/>
          <w:lang w:bidi="ne-NP"/>
        </w:rPr>
        <w:t>Keywords:</w:t>
      </w:r>
      <w:r w:rsidRPr="005C166D">
        <w:rPr>
          <w:rFonts w:cs="StoneSans"/>
          <w:sz w:val="24"/>
          <w:szCs w:val="24"/>
          <w:lang w:bidi="ne-NP"/>
        </w:rPr>
        <w:t xml:space="preserve"> lymphatic filariasis; multi drug administration; positive cases; prevalence; school going children.</w:t>
      </w:r>
    </w:p>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toneSans">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74F8"/>
    <w:rsid w:val="00A374F8"/>
    <w:rsid w:val="00C6747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2016-11-10T14:41:00Z</dcterms:created>
  <dcterms:modified xsi:type="dcterms:W3CDTF">2016-11-10T14:42:00Z</dcterms:modified>
</cp:coreProperties>
</file>