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B2" w:rsidRPr="005C166D" w:rsidRDefault="00A545B2" w:rsidP="00A545B2">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Setting Priorities for Mental Health Care in Nepal: A Formative Study</w:t>
      </w:r>
    </w:p>
    <w:p w:rsidR="00A545B2" w:rsidRPr="005C166D" w:rsidRDefault="00A545B2" w:rsidP="00A545B2">
      <w:pPr>
        <w:spacing w:after="0" w:line="360" w:lineRule="auto"/>
        <w:jc w:val="both"/>
        <w:rPr>
          <w:rFonts w:cs="AdvTTb5929f4c"/>
          <w:sz w:val="24"/>
          <w:szCs w:val="24"/>
          <w:lang w:bidi="ne-NP"/>
        </w:rPr>
      </w:pPr>
      <w:proofErr w:type="spellStart"/>
      <w:r w:rsidRPr="005C166D">
        <w:rPr>
          <w:rFonts w:cs="AdvTTb5929f4c"/>
          <w:sz w:val="24"/>
          <w:szCs w:val="24"/>
          <w:lang w:bidi="ne-NP"/>
        </w:rPr>
        <w:t>Jordans</w:t>
      </w:r>
      <w:proofErr w:type="spellEnd"/>
      <w:r w:rsidRPr="005C166D">
        <w:rPr>
          <w:rFonts w:cs="AdvTTb5929f4c"/>
          <w:sz w:val="24"/>
          <w:szCs w:val="24"/>
          <w:lang w:bidi="ne-NP"/>
        </w:rPr>
        <w:t xml:space="preserve"> MJD</w:t>
      </w:r>
      <w:r w:rsidRPr="005C166D">
        <w:rPr>
          <w:rFonts w:cs="AdvTTb5929f4c"/>
          <w:sz w:val="24"/>
          <w:szCs w:val="24"/>
          <w:vertAlign w:val="superscript"/>
          <w:lang w:bidi="ne-NP"/>
        </w:rPr>
        <w:t>1</w:t>
      </w:r>
      <w:proofErr w:type="gramStart"/>
      <w:r w:rsidRPr="005C166D">
        <w:rPr>
          <w:rFonts w:cs="AdvTTb5929f4c"/>
          <w:sz w:val="24"/>
          <w:szCs w:val="24"/>
          <w:vertAlign w:val="superscript"/>
          <w:lang w:bidi="ne-NP"/>
        </w:rPr>
        <w:t>,2</w:t>
      </w:r>
      <w:proofErr w:type="gramEnd"/>
      <w:r w:rsidRPr="005C166D">
        <w:rPr>
          <w:rFonts w:cs="AdvTTb5929f4c"/>
          <w:sz w:val="24"/>
          <w:szCs w:val="24"/>
          <w:vertAlign w:val="superscript"/>
          <w:lang w:bidi="ne-NP"/>
        </w:rPr>
        <w:t xml:space="preserve"> </w:t>
      </w:r>
      <w:r w:rsidRPr="005C166D">
        <w:rPr>
          <w:rFonts w:cs="AdvTTb5929f4c"/>
          <w:sz w:val="24"/>
          <w:szCs w:val="24"/>
          <w:lang w:bidi="ne-NP"/>
        </w:rPr>
        <w:t xml:space="preserve">, </w:t>
      </w:r>
      <w:proofErr w:type="spellStart"/>
      <w:r w:rsidRPr="005C166D">
        <w:rPr>
          <w:rFonts w:cs="AdvTTb5929f4c"/>
          <w:sz w:val="24"/>
          <w:szCs w:val="24"/>
          <w:lang w:bidi="ne-NP"/>
        </w:rPr>
        <w:t>Luitel</w:t>
      </w:r>
      <w:proofErr w:type="spellEnd"/>
      <w:r w:rsidRPr="005C166D">
        <w:rPr>
          <w:rFonts w:cs="AdvTTb5929f4c"/>
          <w:sz w:val="24"/>
          <w:szCs w:val="24"/>
          <w:lang w:bidi="ne-NP"/>
        </w:rPr>
        <w:t xml:space="preserve"> NP</w:t>
      </w:r>
      <w:r w:rsidRPr="005C166D">
        <w:rPr>
          <w:rFonts w:cs="AdvTTb5929f4c"/>
          <w:sz w:val="24"/>
          <w:szCs w:val="24"/>
          <w:vertAlign w:val="superscript"/>
          <w:lang w:bidi="ne-NP"/>
        </w:rPr>
        <w:t>3</w:t>
      </w:r>
      <w:r w:rsidRPr="005C166D">
        <w:rPr>
          <w:rFonts w:cs="AdvTTb5929f4c"/>
          <w:sz w:val="24"/>
          <w:szCs w:val="24"/>
          <w:lang w:bidi="ne-NP"/>
        </w:rPr>
        <w:t>, Tomlinson M</w:t>
      </w:r>
      <w:r w:rsidRPr="005C166D">
        <w:rPr>
          <w:rFonts w:cs="AdvTTb5929f4c"/>
          <w:sz w:val="24"/>
          <w:szCs w:val="24"/>
          <w:vertAlign w:val="superscript"/>
          <w:lang w:bidi="ne-NP"/>
        </w:rPr>
        <w:t>4,5</w:t>
      </w:r>
      <w:r w:rsidRPr="005C166D">
        <w:rPr>
          <w:rFonts w:cs="AdvTTb5929f4c"/>
          <w:sz w:val="24"/>
          <w:szCs w:val="24"/>
          <w:lang w:bidi="ne-NP"/>
        </w:rPr>
        <w:t xml:space="preserve">, </w:t>
      </w:r>
      <w:proofErr w:type="spellStart"/>
      <w:r w:rsidRPr="005C166D">
        <w:rPr>
          <w:rFonts w:cs="AdvTTb5929f4c"/>
          <w:sz w:val="24"/>
          <w:szCs w:val="24"/>
          <w:lang w:bidi="ne-NP"/>
        </w:rPr>
        <w:t>Komproe</w:t>
      </w:r>
      <w:proofErr w:type="spellEnd"/>
      <w:r w:rsidRPr="005C166D">
        <w:rPr>
          <w:rFonts w:cs="AdvTTb5929f4c"/>
          <w:sz w:val="24"/>
          <w:szCs w:val="24"/>
          <w:lang w:bidi="ne-NP"/>
        </w:rPr>
        <w:t xml:space="preserve"> IH</w:t>
      </w:r>
      <w:r w:rsidRPr="005C166D">
        <w:rPr>
          <w:rFonts w:cs="AdvTTb5929f4c"/>
          <w:sz w:val="24"/>
          <w:szCs w:val="24"/>
          <w:vertAlign w:val="superscript"/>
          <w:lang w:bidi="ne-NP"/>
        </w:rPr>
        <w:t>1,6</w:t>
      </w:r>
    </w:p>
    <w:p w:rsidR="00A545B2" w:rsidRDefault="00A545B2" w:rsidP="00A545B2">
      <w:pPr>
        <w:autoSpaceDE w:val="0"/>
        <w:autoSpaceDN w:val="0"/>
        <w:adjustRightInd w:val="0"/>
        <w:spacing w:after="0" w:line="360" w:lineRule="auto"/>
        <w:jc w:val="both"/>
        <w:rPr>
          <w:rFonts w:cs="AdvTTb5929f4c"/>
          <w:sz w:val="24"/>
          <w:szCs w:val="24"/>
          <w:lang w:bidi="ne-NP"/>
        </w:rPr>
      </w:pPr>
      <w:r w:rsidRPr="005C166D">
        <w:rPr>
          <w:rFonts w:cs="AdvTTb5929f4c"/>
          <w:sz w:val="24"/>
          <w:szCs w:val="24"/>
          <w:vertAlign w:val="superscript"/>
          <w:lang w:bidi="ne-NP"/>
        </w:rPr>
        <w:t>1</w:t>
      </w:r>
      <w:r w:rsidRPr="005C166D">
        <w:rPr>
          <w:rFonts w:cs="AdvTTb5929f4c"/>
          <w:sz w:val="24"/>
          <w:szCs w:val="24"/>
          <w:lang w:bidi="ne-NP"/>
        </w:rPr>
        <w:t xml:space="preserve">Research and Development, </w:t>
      </w:r>
      <w:proofErr w:type="spellStart"/>
      <w:r w:rsidRPr="005C166D">
        <w:rPr>
          <w:rFonts w:cs="AdvTTb5929f4c"/>
          <w:sz w:val="24"/>
          <w:szCs w:val="24"/>
          <w:lang w:bidi="ne-NP"/>
        </w:rPr>
        <w:t>HealthNet</w:t>
      </w:r>
      <w:proofErr w:type="spellEnd"/>
      <w:r w:rsidRPr="005C166D">
        <w:rPr>
          <w:rFonts w:cs="AdvTTb5929f4c"/>
          <w:sz w:val="24"/>
          <w:szCs w:val="24"/>
          <w:lang w:bidi="ne-NP"/>
        </w:rPr>
        <w:t xml:space="preserve"> TPO, Amsterdam, The Netherlands, </w:t>
      </w:r>
      <w:r w:rsidRPr="005C166D">
        <w:rPr>
          <w:rFonts w:cs="AdvTTb5929f4c"/>
          <w:sz w:val="24"/>
          <w:szCs w:val="24"/>
          <w:vertAlign w:val="superscript"/>
          <w:lang w:bidi="ne-NP"/>
        </w:rPr>
        <w:t>2</w:t>
      </w:r>
      <w:r w:rsidRPr="005C166D">
        <w:rPr>
          <w:rFonts w:cs="AdvTTb5929f4c"/>
          <w:sz w:val="24"/>
          <w:szCs w:val="24"/>
          <w:lang w:bidi="ne-NP"/>
        </w:rPr>
        <w:t>Center for Global Mental Health, King</w:t>
      </w:r>
      <w:r w:rsidRPr="005C166D">
        <w:rPr>
          <w:rFonts w:cs="AdvTTb5929f4c+20"/>
          <w:sz w:val="24"/>
          <w:szCs w:val="24"/>
          <w:lang w:bidi="ne-NP"/>
        </w:rPr>
        <w:t>’</w:t>
      </w:r>
      <w:r w:rsidRPr="005C166D">
        <w:rPr>
          <w:rFonts w:cs="AdvTTb5929f4c"/>
          <w:sz w:val="24"/>
          <w:szCs w:val="24"/>
          <w:lang w:bidi="ne-NP"/>
        </w:rPr>
        <w:t xml:space="preserve">s College London, London, UK, </w:t>
      </w:r>
      <w:r w:rsidRPr="005C166D">
        <w:rPr>
          <w:rFonts w:cs="AdvTTb5929f4c"/>
          <w:sz w:val="24"/>
          <w:szCs w:val="24"/>
          <w:vertAlign w:val="superscript"/>
          <w:lang w:bidi="ne-NP"/>
        </w:rPr>
        <w:t>3</w:t>
      </w:r>
      <w:r w:rsidRPr="005C166D">
        <w:rPr>
          <w:rFonts w:cs="AdvTTb5929f4c"/>
          <w:sz w:val="24"/>
          <w:szCs w:val="24"/>
          <w:lang w:bidi="ne-NP"/>
        </w:rPr>
        <w:t xml:space="preserve">Research Department, </w:t>
      </w:r>
      <w:proofErr w:type="spellStart"/>
      <w:r w:rsidRPr="005C166D">
        <w:rPr>
          <w:rFonts w:cs="AdvTTb5929f4c"/>
          <w:sz w:val="24"/>
          <w:szCs w:val="24"/>
          <w:lang w:bidi="ne-NP"/>
        </w:rPr>
        <w:t>Transcultural</w:t>
      </w:r>
      <w:proofErr w:type="spellEnd"/>
      <w:r w:rsidRPr="005C166D">
        <w:rPr>
          <w:rFonts w:cs="AdvTTb5929f4c"/>
          <w:sz w:val="24"/>
          <w:szCs w:val="24"/>
          <w:lang w:bidi="ne-NP"/>
        </w:rPr>
        <w:t xml:space="preserve"> Psychosocial Organization (TPO), Kathmandu, Nepal, </w:t>
      </w:r>
      <w:r w:rsidRPr="005C166D">
        <w:rPr>
          <w:rFonts w:cs="AdvTTb5929f4c"/>
          <w:sz w:val="24"/>
          <w:szCs w:val="24"/>
          <w:vertAlign w:val="superscript"/>
          <w:lang w:bidi="ne-NP"/>
        </w:rPr>
        <w:t>4</w:t>
      </w:r>
      <w:r w:rsidRPr="005C166D">
        <w:rPr>
          <w:rFonts w:cs="AdvTTb5929f4c"/>
          <w:sz w:val="24"/>
          <w:szCs w:val="24"/>
          <w:lang w:bidi="ne-NP"/>
        </w:rPr>
        <w:t xml:space="preserve">Psychology Department, Stellenbosch University, Stellenbosch, South Africa, </w:t>
      </w:r>
      <w:r w:rsidRPr="005C166D">
        <w:rPr>
          <w:rFonts w:cs="AdvTTb5929f4c"/>
          <w:sz w:val="24"/>
          <w:szCs w:val="24"/>
          <w:vertAlign w:val="superscript"/>
          <w:lang w:bidi="ne-NP"/>
        </w:rPr>
        <w:t>5</w:t>
      </w:r>
      <w:r w:rsidRPr="005C166D">
        <w:rPr>
          <w:rFonts w:cs="AdvTTb5929f4c"/>
          <w:sz w:val="24"/>
          <w:szCs w:val="24"/>
          <w:lang w:bidi="ne-NP"/>
        </w:rPr>
        <w:t xml:space="preserve">Center for Public Mental Health, University of Cape Town, Cape Town, South Africa, </w:t>
      </w:r>
      <w:r w:rsidRPr="005C166D">
        <w:rPr>
          <w:rFonts w:cs="AdvTTb5929f4c"/>
          <w:sz w:val="24"/>
          <w:szCs w:val="24"/>
          <w:vertAlign w:val="superscript"/>
          <w:lang w:bidi="ne-NP"/>
        </w:rPr>
        <w:t>6</w:t>
      </w:r>
      <w:r w:rsidRPr="005C166D">
        <w:rPr>
          <w:rFonts w:cs="AdvTTb5929f4c"/>
          <w:sz w:val="24"/>
          <w:szCs w:val="24"/>
          <w:lang w:bidi="ne-NP"/>
        </w:rPr>
        <w:t xml:space="preserve">Faculty of Social and </w:t>
      </w:r>
      <w:proofErr w:type="spellStart"/>
      <w:r w:rsidRPr="005C166D">
        <w:rPr>
          <w:rFonts w:cs="AdvTTb5929f4c"/>
          <w:sz w:val="24"/>
          <w:szCs w:val="24"/>
          <w:lang w:bidi="ne-NP"/>
        </w:rPr>
        <w:t>Behavioural</w:t>
      </w:r>
      <w:proofErr w:type="spellEnd"/>
      <w:r w:rsidRPr="005C166D">
        <w:rPr>
          <w:rFonts w:cs="AdvTTb5929f4c"/>
          <w:sz w:val="24"/>
          <w:szCs w:val="24"/>
          <w:lang w:bidi="ne-NP"/>
        </w:rPr>
        <w:t xml:space="preserve"> Sciences, Utrecht University, Utrecht, Netherlands.</w:t>
      </w:r>
    </w:p>
    <w:p w:rsidR="00A545B2" w:rsidRPr="005C166D" w:rsidRDefault="00A545B2" w:rsidP="00A545B2">
      <w:pPr>
        <w:autoSpaceDE w:val="0"/>
        <w:autoSpaceDN w:val="0"/>
        <w:adjustRightInd w:val="0"/>
        <w:spacing w:after="0" w:line="360" w:lineRule="auto"/>
        <w:jc w:val="both"/>
        <w:rPr>
          <w:rFonts w:cs="AdvTTb5929f4c"/>
          <w:sz w:val="24"/>
          <w:szCs w:val="24"/>
          <w:lang w:bidi="ne-NP"/>
        </w:rPr>
      </w:pPr>
      <w:r>
        <w:rPr>
          <w:rFonts w:cs="AdvTTb5929f4c"/>
          <w:sz w:val="24"/>
          <w:szCs w:val="24"/>
          <w:lang w:bidi="ne-NP"/>
        </w:rPr>
        <w:t>Date: 2013</w:t>
      </w:r>
    </w:p>
    <w:p w:rsidR="00A545B2" w:rsidRPr="005C166D" w:rsidRDefault="00A545B2" w:rsidP="00A545B2">
      <w:pPr>
        <w:autoSpaceDE w:val="0"/>
        <w:autoSpaceDN w:val="0"/>
        <w:adjustRightInd w:val="0"/>
        <w:spacing w:before="240" w:after="0" w:line="360" w:lineRule="auto"/>
        <w:jc w:val="both"/>
        <w:rPr>
          <w:rFonts w:cs="AdvTTb5929f4c"/>
          <w:b/>
          <w:bCs/>
          <w:sz w:val="24"/>
          <w:szCs w:val="24"/>
          <w:lang w:bidi="ne-NP"/>
        </w:rPr>
      </w:pPr>
      <w:r w:rsidRPr="005C166D">
        <w:rPr>
          <w:rFonts w:eastAsia="Times New Roman" w:cs="Times New Roman"/>
          <w:b/>
          <w:bCs/>
          <w:color w:val="000000"/>
          <w:sz w:val="24"/>
          <w:szCs w:val="24"/>
          <w:lang w:bidi="ne-NP"/>
        </w:rPr>
        <w:t>Background</w:t>
      </w:r>
    </w:p>
    <w:p w:rsidR="00A545B2" w:rsidRPr="005C166D" w:rsidRDefault="00A545B2" w:rsidP="00A545B2">
      <w:pPr>
        <w:autoSpaceDE w:val="0"/>
        <w:autoSpaceDN w:val="0"/>
        <w:adjustRightInd w:val="0"/>
        <w:spacing w:after="0" w:line="360" w:lineRule="auto"/>
        <w:jc w:val="both"/>
        <w:rPr>
          <w:rFonts w:cs="AdvTTb5929f4c"/>
          <w:sz w:val="24"/>
          <w:szCs w:val="24"/>
          <w:lang w:bidi="ne-NP"/>
        </w:rPr>
      </w:pPr>
      <w:r w:rsidRPr="005C166D">
        <w:rPr>
          <w:rFonts w:cs="AdvTTb5929f4c"/>
          <w:sz w:val="24"/>
          <w:szCs w:val="24"/>
          <w:lang w:bidi="ne-NP"/>
        </w:rPr>
        <w:t>There is an urgent need to address the massive treatment gap for mental health problems, especially in low income settings. Packages of care integrated in routine primary health care are posited as a strategy to scale-up mental health care, yet more needs to be known about the most feasible and effective way to go about this.</w:t>
      </w:r>
    </w:p>
    <w:p w:rsidR="00A545B2" w:rsidRPr="005C166D" w:rsidRDefault="00A545B2" w:rsidP="00A545B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A545B2" w:rsidRPr="005C166D" w:rsidRDefault="00A545B2" w:rsidP="00A545B2">
      <w:pPr>
        <w:autoSpaceDE w:val="0"/>
        <w:autoSpaceDN w:val="0"/>
        <w:adjustRightInd w:val="0"/>
        <w:spacing w:after="0" w:line="360" w:lineRule="auto"/>
        <w:jc w:val="both"/>
        <w:rPr>
          <w:rFonts w:cs="AdvTTb5929f4c"/>
          <w:sz w:val="24"/>
          <w:szCs w:val="24"/>
          <w:lang w:bidi="ne-NP"/>
        </w:rPr>
      </w:pPr>
      <w:r w:rsidRPr="005C166D">
        <w:rPr>
          <w:rFonts w:cs="AdvTTb5929f4c"/>
          <w:sz w:val="24"/>
          <w:szCs w:val="24"/>
          <w:lang w:bidi="ne-NP"/>
        </w:rPr>
        <w:t>The study follows a combined methods design that includes engaging an expert panel in a priority setting exercise, running workshops to develop a Theory of Change and conducting in-depth qualitative interviews and focus group discussions with key stakeholders. The results of each research step were taken forward to inform the subsequent one.</w:t>
      </w:r>
    </w:p>
    <w:p w:rsidR="00A545B2" w:rsidRPr="005C166D" w:rsidRDefault="00A545B2" w:rsidP="00A545B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A545B2" w:rsidRPr="005C166D" w:rsidRDefault="00A545B2" w:rsidP="00A545B2">
      <w:pPr>
        <w:autoSpaceDE w:val="0"/>
        <w:autoSpaceDN w:val="0"/>
        <w:adjustRightInd w:val="0"/>
        <w:spacing w:after="0" w:line="360" w:lineRule="auto"/>
        <w:jc w:val="both"/>
        <w:rPr>
          <w:rFonts w:cs="AdvTTb5929f4c"/>
          <w:sz w:val="24"/>
          <w:szCs w:val="24"/>
          <w:lang w:bidi="ne-NP"/>
        </w:rPr>
      </w:pPr>
      <w:r w:rsidRPr="005C166D">
        <w:rPr>
          <w:rFonts w:cs="AdvTTb5929f4c"/>
          <w:sz w:val="24"/>
          <w:szCs w:val="24"/>
          <w:lang w:bidi="ne-NP"/>
        </w:rPr>
        <w:t>There was strong endorsement for a system of care that encompasses both the perspectives of health facility and the community. Issues related to increasing access and demand, guaranteeing a sustainable supply of psychotropic medicine, adequate human resourcing, and ensuring positive family involvement came up as priority areas of attention.</w:t>
      </w:r>
    </w:p>
    <w:p w:rsidR="00A545B2" w:rsidRPr="005C166D" w:rsidRDefault="00A545B2" w:rsidP="00A545B2">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A545B2" w:rsidRPr="005C166D" w:rsidRDefault="00A545B2" w:rsidP="00A545B2">
      <w:pPr>
        <w:autoSpaceDE w:val="0"/>
        <w:autoSpaceDN w:val="0"/>
        <w:adjustRightInd w:val="0"/>
        <w:spacing w:after="0" w:line="360" w:lineRule="auto"/>
        <w:jc w:val="both"/>
        <w:rPr>
          <w:rFonts w:cs="AdvTTb5929f4c"/>
          <w:sz w:val="24"/>
          <w:szCs w:val="24"/>
          <w:lang w:bidi="ne-NP"/>
        </w:rPr>
      </w:pPr>
      <w:r w:rsidRPr="005C166D">
        <w:rPr>
          <w:rFonts w:cs="AdvTTb5929f4c"/>
          <w:sz w:val="24"/>
          <w:szCs w:val="24"/>
          <w:lang w:bidi="ne-NP"/>
        </w:rPr>
        <w:t>The study underlines many of the known barriers in developing mental health services. At the same time it provides a distinct pathway and concrete recommendations for overcoming these challenges in Nepal.</w:t>
      </w:r>
    </w:p>
    <w:p w:rsidR="00403598" w:rsidRDefault="00A545B2" w:rsidP="00A545B2">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w:t>
      </w:r>
      <w:r w:rsidRPr="005C166D">
        <w:rPr>
          <w:rFonts w:cs="AdvTTb5929f4c"/>
          <w:sz w:val="24"/>
          <w:szCs w:val="24"/>
          <w:lang w:bidi="ne-NP"/>
        </w:rPr>
        <w:t>development; formative research; mental health care packages; Nepal.</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dvTTb5929f4c">
    <w:panose1 w:val="00000000000000000000"/>
    <w:charset w:val="00"/>
    <w:family w:val="swiss"/>
    <w:notTrueType/>
    <w:pitch w:val="default"/>
    <w:sig w:usb0="00000003" w:usb1="00000000" w:usb2="00000000" w:usb3="00000000" w:csb0="00000001" w:csb1="00000000"/>
  </w:font>
  <w:font w:name="AdvTTb5929f4c+2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5B2"/>
    <w:rsid w:val="00403598"/>
    <w:rsid w:val="00A545B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2016-11-13T08:53:00Z</dcterms:created>
  <dcterms:modified xsi:type="dcterms:W3CDTF">2016-11-13T08:57:00Z</dcterms:modified>
</cp:coreProperties>
</file>