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CB" w:rsidRPr="001F601A" w:rsidRDefault="001E04CB" w:rsidP="001E04CB">
      <w:pPr>
        <w:pStyle w:val="Heading1"/>
        <w:jc w:val="center"/>
        <w:rPr>
          <w:rFonts w:ascii="Calibri" w:hAnsi="Calibri"/>
          <w:color w:val="000000"/>
          <w:sz w:val="24"/>
          <w:szCs w:val="24"/>
        </w:rPr>
      </w:pPr>
      <w:bookmarkStart w:id="0" w:name="_Toc431913529"/>
      <w:bookmarkStart w:id="1" w:name="_Toc431978159"/>
      <w:r w:rsidRPr="001F601A">
        <w:rPr>
          <w:rFonts w:ascii="Calibri" w:hAnsi="Calibri"/>
          <w:color w:val="000000"/>
          <w:sz w:val="24"/>
          <w:szCs w:val="24"/>
        </w:rPr>
        <w:t>Study on Practice of Antibiotic Prophylaxis in Cesarean Section in Two Hospitals of Kathmandu Valley</w:t>
      </w:r>
      <w:bookmarkEnd w:id="0"/>
      <w:bookmarkEnd w:id="1"/>
    </w:p>
    <w:p w:rsidR="001E04CB" w:rsidRPr="00671B8B" w:rsidRDefault="001E04CB" w:rsidP="001E04CB">
      <w:pPr>
        <w:spacing w:after="0"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  <w:proofErr w:type="spellStart"/>
      <w:r w:rsidRPr="00671B8B">
        <w:rPr>
          <w:rFonts w:eastAsia="Times New Roman"/>
          <w:bCs/>
          <w:color w:val="000000"/>
          <w:sz w:val="24"/>
          <w:szCs w:val="24"/>
        </w:rPr>
        <w:t>Pokharel</w:t>
      </w:r>
      <w:proofErr w:type="spellEnd"/>
      <w:r w:rsidRPr="00671B8B">
        <w:rPr>
          <w:rFonts w:eastAsia="Times New Roman"/>
          <w:bCs/>
          <w:color w:val="000000"/>
          <w:sz w:val="24"/>
          <w:szCs w:val="24"/>
        </w:rPr>
        <w:t xml:space="preserve"> A</w:t>
      </w:r>
      <w:r w:rsidRPr="00671B8B">
        <w:rPr>
          <w:rFonts w:eastAsia="Times New Roman"/>
          <w:bCs/>
          <w:color w:val="000000"/>
          <w:sz w:val="24"/>
          <w:szCs w:val="24"/>
          <w:vertAlign w:val="superscript"/>
        </w:rPr>
        <w:t>1</w:t>
      </w:r>
    </w:p>
    <w:p w:rsidR="001E04CB" w:rsidRDefault="001E04CB" w:rsidP="001E04CB">
      <w:pPr>
        <w:spacing w:after="0"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671B8B">
        <w:rPr>
          <w:rFonts w:eastAsia="Times New Roman"/>
          <w:bCs/>
          <w:color w:val="000000"/>
          <w:sz w:val="24"/>
          <w:szCs w:val="24"/>
          <w:vertAlign w:val="superscript"/>
        </w:rPr>
        <w:t>1</w:t>
      </w:r>
      <w:r w:rsidRPr="00671B8B">
        <w:rPr>
          <w:rFonts w:eastAsia="Times New Roman"/>
          <w:bCs/>
          <w:color w:val="000000"/>
          <w:sz w:val="24"/>
          <w:szCs w:val="24"/>
        </w:rPr>
        <w:t>Kathmandu University, Nepal.</w:t>
      </w:r>
    </w:p>
    <w:p w:rsidR="001E04CB" w:rsidRPr="00671B8B" w:rsidRDefault="001E04CB" w:rsidP="001E04CB">
      <w:pPr>
        <w:spacing w:after="0"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Date: 2003</w:t>
      </w:r>
    </w:p>
    <w:p w:rsidR="001E04CB" w:rsidRDefault="001E04CB" w:rsidP="001E04CB">
      <w:pPr>
        <w:spacing w:before="240" w:after="0" w:line="360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Background</w:t>
      </w:r>
    </w:p>
    <w:p w:rsidR="001E04CB" w:rsidRPr="00671B8B" w:rsidRDefault="001E04CB" w:rsidP="001E04CB">
      <w:pPr>
        <w:spacing w:after="0"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671B8B">
        <w:rPr>
          <w:rFonts w:eastAsia="Times New Roman"/>
          <w:bCs/>
          <w:color w:val="000000"/>
          <w:sz w:val="24"/>
          <w:szCs w:val="24"/>
        </w:rPr>
        <w:t>The potential for the prophylactic antibiotics to reduce maternal morbidity after cesarean section is well established. But the inappropriatene</w:t>
      </w:r>
      <w:r>
        <w:rPr>
          <w:rFonts w:eastAsia="Times New Roman"/>
          <w:bCs/>
          <w:color w:val="000000"/>
          <w:sz w:val="24"/>
          <w:szCs w:val="24"/>
        </w:rPr>
        <w:t>ss of the antibiotic prophylaxis</w:t>
      </w:r>
      <w:r w:rsidRPr="00671B8B">
        <w:rPr>
          <w:rFonts w:eastAsia="Times New Roman"/>
          <w:bCs/>
          <w:color w:val="000000"/>
          <w:sz w:val="24"/>
          <w:szCs w:val="24"/>
        </w:rPr>
        <w:t xml:space="preserve"> is still a worldwide problem. There is variation in the dose regimen and duratio</w:t>
      </w:r>
      <w:r>
        <w:rPr>
          <w:rFonts w:eastAsia="Times New Roman"/>
          <w:bCs/>
          <w:color w:val="000000"/>
          <w:sz w:val="24"/>
          <w:szCs w:val="24"/>
        </w:rPr>
        <w:t>n of prophylax</w:t>
      </w:r>
      <w:r w:rsidRPr="00671B8B">
        <w:rPr>
          <w:rFonts w:eastAsia="Times New Roman"/>
          <w:bCs/>
          <w:color w:val="000000"/>
          <w:sz w:val="24"/>
          <w:szCs w:val="24"/>
        </w:rPr>
        <w:t>is. The main objective of this study was to compare the prophylactic antibiotic regimen used in two different hos</w:t>
      </w:r>
      <w:r>
        <w:rPr>
          <w:rFonts w:eastAsia="Times New Roman"/>
          <w:bCs/>
          <w:color w:val="000000"/>
          <w:sz w:val="24"/>
          <w:szCs w:val="24"/>
        </w:rPr>
        <w:t>pitals of Kath</w:t>
      </w:r>
      <w:r w:rsidRPr="00671B8B">
        <w:rPr>
          <w:rFonts w:eastAsia="Times New Roman"/>
          <w:bCs/>
          <w:color w:val="000000"/>
          <w:sz w:val="24"/>
          <w:szCs w:val="24"/>
        </w:rPr>
        <w:t>m</w:t>
      </w:r>
      <w:r>
        <w:rPr>
          <w:rFonts w:eastAsia="Times New Roman"/>
          <w:bCs/>
          <w:color w:val="000000"/>
          <w:sz w:val="24"/>
          <w:szCs w:val="24"/>
        </w:rPr>
        <w:t>a</w:t>
      </w:r>
      <w:r w:rsidRPr="00671B8B">
        <w:rPr>
          <w:rFonts w:eastAsia="Times New Roman"/>
          <w:bCs/>
          <w:color w:val="000000"/>
          <w:sz w:val="24"/>
          <w:szCs w:val="24"/>
        </w:rPr>
        <w:t>ndu valley.</w:t>
      </w:r>
    </w:p>
    <w:p w:rsidR="001E04CB" w:rsidRDefault="001E04CB" w:rsidP="001E04CB">
      <w:pPr>
        <w:spacing w:after="0" w:line="360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Methods</w:t>
      </w:r>
    </w:p>
    <w:p w:rsidR="001E04CB" w:rsidRPr="00521954" w:rsidRDefault="001E04CB" w:rsidP="001E04CB">
      <w:pPr>
        <w:spacing w:after="0" w:line="360" w:lineRule="auto"/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A prospective follow up study was used to evaluate the patients undergoing cesarean section. Total of 100 patients, 50 each from </w:t>
      </w:r>
      <w:proofErr w:type="spellStart"/>
      <w:r>
        <w:rPr>
          <w:rFonts w:eastAsia="Times New Roman"/>
          <w:bCs/>
          <w:color w:val="000000"/>
          <w:sz w:val="24"/>
          <w:szCs w:val="24"/>
        </w:rPr>
        <w:t>Prasuti</w:t>
      </w:r>
      <w:proofErr w:type="spellEnd"/>
      <w:r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Cs/>
          <w:color w:val="000000"/>
          <w:sz w:val="24"/>
          <w:szCs w:val="24"/>
        </w:rPr>
        <w:t>Griha</w:t>
      </w:r>
      <w:proofErr w:type="spellEnd"/>
      <w:r>
        <w:rPr>
          <w:rFonts w:eastAsia="Times New Roman"/>
          <w:bCs/>
          <w:color w:val="000000"/>
          <w:sz w:val="24"/>
          <w:szCs w:val="24"/>
        </w:rPr>
        <w:t xml:space="preserve"> and </w:t>
      </w:r>
      <w:proofErr w:type="spellStart"/>
      <w:r>
        <w:rPr>
          <w:rFonts w:eastAsia="Times New Roman"/>
          <w:bCs/>
          <w:color w:val="000000"/>
          <w:sz w:val="24"/>
          <w:szCs w:val="24"/>
        </w:rPr>
        <w:t>Tribhuwan</w:t>
      </w:r>
      <w:proofErr w:type="spellEnd"/>
      <w:r>
        <w:rPr>
          <w:rFonts w:eastAsia="Times New Roman"/>
          <w:bCs/>
          <w:color w:val="000000"/>
          <w:sz w:val="24"/>
          <w:szCs w:val="24"/>
        </w:rPr>
        <w:t xml:space="preserve"> University Teaching Hospital were taken for the study. The outcome measured were development of any postoperative complications: fever, urinary tract infection, wound infection, </w:t>
      </w:r>
      <w:proofErr w:type="spellStart"/>
      <w:r>
        <w:rPr>
          <w:rFonts w:eastAsia="Times New Roman"/>
          <w:bCs/>
          <w:color w:val="000000"/>
          <w:sz w:val="24"/>
          <w:szCs w:val="24"/>
        </w:rPr>
        <w:t>endometritis</w:t>
      </w:r>
      <w:proofErr w:type="spellEnd"/>
      <w:r>
        <w:rPr>
          <w:rFonts w:eastAsia="Times New Roman"/>
          <w:bCs/>
          <w:color w:val="000000"/>
          <w:sz w:val="24"/>
          <w:szCs w:val="24"/>
        </w:rPr>
        <w:t>. Data on dose, duration and time of administration of prophylactic antibiotics were taken.</w:t>
      </w:r>
    </w:p>
    <w:p w:rsidR="001E04CB" w:rsidRDefault="001E04CB" w:rsidP="001E04CB">
      <w:pPr>
        <w:spacing w:after="0" w:line="360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Results</w:t>
      </w:r>
    </w:p>
    <w:p w:rsidR="001E04CB" w:rsidRDefault="001E04CB" w:rsidP="001E04CB">
      <w:pPr>
        <w:spacing w:after="0" w:line="360" w:lineRule="auto"/>
        <w:contextualSpacing/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Prophylactic antibiotics were prescribed to all patients. But there was a practice variation of prophylaxis in both hospitals. Groups of antibiotics used for prophylaxis were </w:t>
      </w:r>
      <w:proofErr w:type="spellStart"/>
      <w:r>
        <w:rPr>
          <w:rFonts w:eastAsia="Times New Roman"/>
          <w:bCs/>
          <w:color w:val="000000"/>
          <w:sz w:val="24"/>
          <w:szCs w:val="24"/>
        </w:rPr>
        <w:t>fluroquinones</w:t>
      </w:r>
      <w:proofErr w:type="spellEnd"/>
      <w:r>
        <w:rPr>
          <w:rFonts w:eastAsia="Times New Roman"/>
          <w:bCs/>
          <w:color w:val="000000"/>
          <w:sz w:val="24"/>
          <w:szCs w:val="24"/>
        </w:rPr>
        <w:t xml:space="preserve"> and penicillin in </w:t>
      </w:r>
      <w:proofErr w:type="spellStart"/>
      <w:r>
        <w:rPr>
          <w:rFonts w:eastAsia="Times New Roman"/>
          <w:bCs/>
          <w:color w:val="000000"/>
          <w:sz w:val="24"/>
          <w:szCs w:val="24"/>
        </w:rPr>
        <w:t>Prasuti</w:t>
      </w:r>
      <w:proofErr w:type="spellEnd"/>
      <w:r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Cs/>
          <w:color w:val="000000"/>
          <w:sz w:val="24"/>
          <w:szCs w:val="24"/>
        </w:rPr>
        <w:t>Griha</w:t>
      </w:r>
      <w:proofErr w:type="spellEnd"/>
      <w:r>
        <w:rPr>
          <w:rFonts w:eastAsia="Times New Roman"/>
          <w:bCs/>
          <w:color w:val="000000"/>
          <w:sz w:val="24"/>
          <w:szCs w:val="24"/>
        </w:rPr>
        <w:t xml:space="preserve"> and </w:t>
      </w:r>
      <w:proofErr w:type="spellStart"/>
      <w:r>
        <w:rPr>
          <w:rFonts w:eastAsia="Times New Roman"/>
          <w:bCs/>
          <w:color w:val="000000"/>
          <w:sz w:val="24"/>
          <w:szCs w:val="24"/>
        </w:rPr>
        <w:t>cephalosporins</w:t>
      </w:r>
      <w:proofErr w:type="spellEnd"/>
      <w:r>
        <w:rPr>
          <w:rFonts w:eastAsia="Times New Roman"/>
          <w:bCs/>
          <w:color w:val="000000"/>
          <w:sz w:val="24"/>
          <w:szCs w:val="24"/>
        </w:rPr>
        <w:t xml:space="preserve"> in </w:t>
      </w:r>
      <w:proofErr w:type="spellStart"/>
      <w:r>
        <w:rPr>
          <w:rFonts w:eastAsia="Times New Roman"/>
          <w:bCs/>
          <w:color w:val="000000"/>
          <w:sz w:val="24"/>
          <w:szCs w:val="24"/>
        </w:rPr>
        <w:t>Tribhuwan</w:t>
      </w:r>
      <w:proofErr w:type="spellEnd"/>
      <w:r>
        <w:rPr>
          <w:rFonts w:eastAsia="Times New Roman"/>
          <w:bCs/>
          <w:color w:val="000000"/>
          <w:sz w:val="24"/>
          <w:szCs w:val="24"/>
        </w:rPr>
        <w:t xml:space="preserve"> University Teaching Hospital. Though the single dose of antibiotic </w:t>
      </w:r>
      <w:proofErr w:type="spellStart"/>
      <w:r>
        <w:rPr>
          <w:rFonts w:eastAsia="Times New Roman"/>
          <w:bCs/>
          <w:color w:val="000000"/>
          <w:sz w:val="24"/>
          <w:szCs w:val="24"/>
        </w:rPr>
        <w:t>intraoperatively</w:t>
      </w:r>
      <w:proofErr w:type="spellEnd"/>
      <w:r>
        <w:rPr>
          <w:rFonts w:eastAsia="Times New Roman"/>
          <w:bCs/>
          <w:color w:val="000000"/>
          <w:sz w:val="24"/>
          <w:szCs w:val="24"/>
        </w:rPr>
        <w:t xml:space="preserve"> was sufficient as </w:t>
      </w:r>
      <w:proofErr w:type="spellStart"/>
      <w:r>
        <w:rPr>
          <w:rFonts w:eastAsia="Times New Roman"/>
          <w:bCs/>
          <w:color w:val="000000"/>
          <w:sz w:val="24"/>
          <w:szCs w:val="24"/>
        </w:rPr>
        <w:t>prophylaxix</w:t>
      </w:r>
      <w:proofErr w:type="spellEnd"/>
      <w:r>
        <w:rPr>
          <w:rFonts w:eastAsia="Times New Roman"/>
          <w:bCs/>
          <w:color w:val="000000"/>
          <w:sz w:val="24"/>
          <w:szCs w:val="24"/>
        </w:rPr>
        <w:t xml:space="preserve">, the duration was longer in both </w:t>
      </w:r>
      <w:proofErr w:type="spellStart"/>
      <w:r>
        <w:rPr>
          <w:rFonts w:eastAsia="Times New Roman"/>
          <w:bCs/>
          <w:color w:val="000000"/>
          <w:sz w:val="24"/>
          <w:szCs w:val="24"/>
        </w:rPr>
        <w:t>hospitlas</w:t>
      </w:r>
      <w:proofErr w:type="spellEnd"/>
      <w:r>
        <w:rPr>
          <w:rFonts w:eastAsia="Times New Roman"/>
          <w:bCs/>
          <w:color w:val="000000"/>
          <w:sz w:val="24"/>
          <w:szCs w:val="24"/>
        </w:rPr>
        <w:t xml:space="preserve"> and administered postoperatively in 92% of cases. There was no significant difference in total duration of antibiotic therapy in </w:t>
      </w:r>
      <w:proofErr w:type="spellStart"/>
      <w:r>
        <w:rPr>
          <w:rFonts w:eastAsia="Times New Roman"/>
          <w:bCs/>
          <w:color w:val="000000"/>
          <w:sz w:val="24"/>
          <w:szCs w:val="24"/>
        </w:rPr>
        <w:t>Prasuti</w:t>
      </w:r>
      <w:proofErr w:type="spellEnd"/>
      <w:r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Cs/>
          <w:color w:val="000000"/>
          <w:sz w:val="24"/>
          <w:szCs w:val="24"/>
        </w:rPr>
        <w:t>Griha</w:t>
      </w:r>
      <w:proofErr w:type="spellEnd"/>
      <w:r>
        <w:rPr>
          <w:rFonts w:eastAsia="Times New Roman"/>
          <w:bCs/>
          <w:color w:val="000000"/>
          <w:sz w:val="24"/>
          <w:szCs w:val="24"/>
        </w:rPr>
        <w:t xml:space="preserve"> and </w:t>
      </w:r>
      <w:proofErr w:type="spellStart"/>
      <w:r>
        <w:rPr>
          <w:rFonts w:eastAsia="Times New Roman"/>
          <w:bCs/>
          <w:color w:val="000000"/>
          <w:sz w:val="24"/>
          <w:szCs w:val="24"/>
        </w:rPr>
        <w:t>Tribhuwan</w:t>
      </w:r>
      <w:proofErr w:type="spellEnd"/>
      <w:r>
        <w:rPr>
          <w:rFonts w:eastAsia="Times New Roman"/>
          <w:bCs/>
          <w:color w:val="000000"/>
          <w:sz w:val="24"/>
          <w:szCs w:val="24"/>
        </w:rPr>
        <w:t xml:space="preserve"> University Teaching Hospital (6.8 vs.6.7; P&gt;0.05). The proportions of development of postoperative complications in both hospitals were insignificant (P&gt;0.05). There were no significant difference in the effectiveness of regimen measured in terms of postoperative </w:t>
      </w:r>
      <w:r>
        <w:rPr>
          <w:rFonts w:eastAsia="Times New Roman"/>
          <w:bCs/>
          <w:color w:val="000000"/>
          <w:sz w:val="24"/>
          <w:szCs w:val="24"/>
        </w:rPr>
        <w:lastRenderedPageBreak/>
        <w:t>complications (P=0.545). But the total cost of therapy of all regimens differ significantly (P=0.00) and also within the same hospitals (P&lt;0.05).</w:t>
      </w:r>
    </w:p>
    <w:p w:rsidR="001E04CB" w:rsidRDefault="001E04CB" w:rsidP="001E04CB">
      <w:pPr>
        <w:spacing w:after="0" w:line="360" w:lineRule="auto"/>
        <w:contextualSpacing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Conclusions</w:t>
      </w:r>
    </w:p>
    <w:p w:rsidR="00E8726B" w:rsidRDefault="001E04CB" w:rsidP="001E04CB">
      <w:r w:rsidRPr="00022875">
        <w:rPr>
          <w:rFonts w:eastAsia="Times New Roman"/>
          <w:bCs/>
          <w:color w:val="000000"/>
          <w:sz w:val="24"/>
          <w:szCs w:val="24"/>
        </w:rPr>
        <w:t>The practice of prophylactic antibiotics was inappropriate in both hospitals. They were prescribed unnecessarily for longer duration though single dose of prophylaxis was sufficient.</w:t>
      </w:r>
      <w:r w:rsidRPr="00022875">
        <w:rPr>
          <w:rFonts w:eastAsia="Times New Roman"/>
          <w:bCs/>
          <w:color w:val="000000"/>
          <w:sz w:val="24"/>
          <w:szCs w:val="24"/>
        </w:rPr>
        <w:br/>
      </w:r>
      <w:r>
        <w:rPr>
          <w:rFonts w:eastAsia="Times New Roman"/>
          <w:b/>
          <w:color w:val="000000"/>
          <w:sz w:val="24"/>
          <w:szCs w:val="24"/>
        </w:rPr>
        <w:t xml:space="preserve">Keywords: </w:t>
      </w:r>
      <w:r w:rsidRPr="005922A9">
        <w:rPr>
          <w:rFonts w:eastAsia="Times New Roman"/>
          <w:bCs/>
          <w:color w:val="000000"/>
          <w:sz w:val="24"/>
          <w:szCs w:val="24"/>
        </w:rPr>
        <w:t>cesarean section; postoperative infections; prophylactic antibiotics; prophylaxis; utilization.</w:t>
      </w:r>
    </w:p>
    <w:sectPr w:rsidR="00E8726B" w:rsidSect="00E87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04CB"/>
    <w:rsid w:val="001E04CB"/>
    <w:rsid w:val="00E8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4C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4CB"/>
    <w:pPr>
      <w:keepNext/>
      <w:keepLines/>
      <w:spacing w:before="480" w:after="0"/>
      <w:outlineLvl w:val="0"/>
    </w:pPr>
    <w:rPr>
      <w:rFonts w:ascii="Cambria" w:eastAsia="Times New Roman" w:hAnsi="Cambria" w:cs="Mangal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4CB"/>
    <w:rPr>
      <w:rFonts w:ascii="Cambria" w:eastAsia="Times New Roman" w:hAnsi="Cambria" w:cs="Mangal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2016-11-08T13:35:00Z</dcterms:created>
  <dcterms:modified xsi:type="dcterms:W3CDTF">2016-11-08T13:35:00Z</dcterms:modified>
</cp:coreProperties>
</file>