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AA" w:rsidRPr="00B55C9E" w:rsidRDefault="00766FAA" w:rsidP="00766FAA">
      <w:pPr>
        <w:pStyle w:val="Heading1"/>
        <w:spacing w:line="360" w:lineRule="auto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7508322"/>
      <w:r w:rsidRPr="00B55C9E">
        <w:rPr>
          <w:rFonts w:ascii="Calibri" w:hAnsi="Calibri"/>
          <w:sz w:val="24"/>
          <w:szCs w:val="24"/>
          <w:lang w:bidi="ne-NP"/>
        </w:rPr>
        <w:t>Current State of Management of Severe Pre-</w:t>
      </w:r>
      <w:proofErr w:type="spellStart"/>
      <w:r w:rsidRPr="00B55C9E">
        <w:rPr>
          <w:rFonts w:ascii="Calibri" w:hAnsi="Calibri"/>
          <w:sz w:val="24"/>
          <w:szCs w:val="24"/>
          <w:lang w:bidi="ne-NP"/>
        </w:rPr>
        <w:t>Eclampsia</w:t>
      </w:r>
      <w:proofErr w:type="spellEnd"/>
      <w:r w:rsidRPr="00B55C9E">
        <w:rPr>
          <w:rFonts w:ascii="Calibri" w:hAnsi="Calibri"/>
          <w:sz w:val="24"/>
          <w:szCs w:val="24"/>
          <w:lang w:bidi="ne-NP"/>
        </w:rPr>
        <w:t xml:space="preserve"> and </w:t>
      </w:r>
      <w:proofErr w:type="spellStart"/>
      <w:r w:rsidRPr="00B55C9E">
        <w:rPr>
          <w:rFonts w:ascii="Calibri" w:hAnsi="Calibri"/>
          <w:sz w:val="24"/>
          <w:szCs w:val="24"/>
          <w:lang w:bidi="ne-NP"/>
        </w:rPr>
        <w:t>Eclampsia</w:t>
      </w:r>
      <w:proofErr w:type="spellEnd"/>
      <w:r w:rsidRPr="00B55C9E">
        <w:rPr>
          <w:rFonts w:ascii="Calibri" w:hAnsi="Calibri"/>
          <w:sz w:val="24"/>
          <w:szCs w:val="24"/>
          <w:lang w:bidi="ne-NP"/>
        </w:rPr>
        <w:t xml:space="preserve"> using Magnesium </w:t>
      </w:r>
      <w:proofErr w:type="spellStart"/>
      <w:r w:rsidRPr="00B55C9E">
        <w:rPr>
          <w:rFonts w:ascii="Calibri" w:hAnsi="Calibri"/>
          <w:sz w:val="24"/>
          <w:szCs w:val="24"/>
          <w:lang w:bidi="ne-NP"/>
        </w:rPr>
        <w:t>Sulphate</w:t>
      </w:r>
      <w:proofErr w:type="spellEnd"/>
      <w:r w:rsidRPr="00B55C9E">
        <w:rPr>
          <w:rFonts w:ascii="Calibri" w:hAnsi="Calibri"/>
          <w:sz w:val="24"/>
          <w:szCs w:val="24"/>
          <w:lang w:bidi="ne-NP"/>
        </w:rPr>
        <w:t xml:space="preserve"> in Different Health Facilities of Mid Western Development Region</w:t>
      </w:r>
      <w:bookmarkEnd w:id="0"/>
    </w:p>
    <w:p w:rsidR="00766FAA" w:rsidRDefault="00766FAA" w:rsidP="00766FAA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proofErr w:type="spellStart"/>
      <w:r w:rsidRPr="00544A8D">
        <w:rPr>
          <w:rFonts w:eastAsia="Times New Roman" w:cs="Times New Roman"/>
          <w:color w:val="000000"/>
          <w:sz w:val="24"/>
          <w:szCs w:val="24"/>
          <w:lang w:bidi="ne-NP"/>
        </w:rPr>
        <w:t>Chalise</w:t>
      </w:r>
      <w:proofErr w:type="spellEnd"/>
      <w:r w:rsidRPr="00544A8D">
        <w:rPr>
          <w:rFonts w:eastAsia="Times New Roman" w:cs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544A8D">
        <w:rPr>
          <w:rFonts w:eastAsia="Times New Roman" w:cs="Times New Roman"/>
          <w:color w:val="000000"/>
          <w:sz w:val="24"/>
          <w:szCs w:val="24"/>
          <w:lang w:bidi="ne-NP"/>
        </w:rPr>
        <w:t>Dhakal</w:t>
      </w:r>
      <w:proofErr w:type="spellEnd"/>
      <w:r w:rsidRPr="00544A8D">
        <w:rPr>
          <w:rFonts w:eastAsia="Times New Roman" w:cs="Times New Roman"/>
          <w:color w:val="000000"/>
          <w:sz w:val="24"/>
          <w:szCs w:val="24"/>
          <w:lang w:bidi="ne-NP"/>
        </w:rPr>
        <w:t xml:space="preserve"> G</w:t>
      </w:r>
    </w:p>
    <w:p w:rsidR="00766FAA" w:rsidRPr="00544A8D" w:rsidRDefault="00766FAA" w:rsidP="00766FAA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>
        <w:rPr>
          <w:rFonts w:eastAsia="Times New Roman" w:cs="Times New Roman"/>
          <w:color w:val="000000"/>
          <w:sz w:val="24"/>
          <w:szCs w:val="24"/>
          <w:lang w:bidi="ne-NP"/>
        </w:rPr>
        <w:t>Date: 2010</w:t>
      </w:r>
    </w:p>
    <w:p w:rsidR="00766FAA" w:rsidRPr="00544A8D" w:rsidRDefault="00766FAA" w:rsidP="00766FAA">
      <w:pPr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44A8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Background</w:t>
      </w:r>
    </w:p>
    <w:p w:rsidR="00766FAA" w:rsidRPr="00544A8D" w:rsidRDefault="00766FAA" w:rsidP="00766FA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44A8D">
        <w:rPr>
          <w:rFonts w:cs="Arial"/>
          <w:color w:val="000000"/>
          <w:sz w:val="24"/>
          <w:szCs w:val="24"/>
        </w:rPr>
        <w:t>According to the Nepal Maternal Mortality and Morbidity Study (2009), pre-</w:t>
      </w:r>
      <w:proofErr w:type="spellStart"/>
      <w:r w:rsidRPr="00544A8D">
        <w:rPr>
          <w:rFonts w:cs="Arial"/>
          <w:color w:val="000000"/>
          <w:sz w:val="24"/>
          <w:szCs w:val="24"/>
        </w:rPr>
        <w:t>eclampsia</w:t>
      </w:r>
      <w:proofErr w:type="spellEnd"/>
      <w:r w:rsidRPr="00544A8D">
        <w:rPr>
          <w:rFonts w:cs="Arial"/>
          <w:color w:val="000000"/>
          <w:sz w:val="24"/>
          <w:szCs w:val="24"/>
        </w:rPr>
        <w:t>/</w:t>
      </w:r>
      <w:proofErr w:type="spellStart"/>
      <w:r w:rsidRPr="00544A8D">
        <w:rPr>
          <w:rFonts w:cs="Arial"/>
          <w:color w:val="000000"/>
          <w:sz w:val="24"/>
          <w:szCs w:val="24"/>
        </w:rPr>
        <w:t>eclampsia</w:t>
      </w:r>
      <w:proofErr w:type="spellEnd"/>
      <w:r w:rsidRPr="00544A8D">
        <w:rPr>
          <w:rFonts w:cs="Arial"/>
          <w:color w:val="000000"/>
          <w:sz w:val="24"/>
          <w:szCs w:val="24"/>
        </w:rPr>
        <w:t xml:space="preserve"> is the second leading cause of maternal mortality in Nepal—accounting for 21% of all maternal deaths. For management of severe pre-</w:t>
      </w:r>
      <w:proofErr w:type="spellStart"/>
      <w:r w:rsidRPr="00544A8D">
        <w:rPr>
          <w:rFonts w:cs="Arial"/>
          <w:color w:val="000000"/>
          <w:sz w:val="24"/>
          <w:szCs w:val="24"/>
        </w:rPr>
        <w:t>eclampsia</w:t>
      </w:r>
      <w:proofErr w:type="spellEnd"/>
      <w:r w:rsidRPr="00544A8D">
        <w:rPr>
          <w:rFonts w:cs="Arial"/>
          <w:color w:val="000000"/>
          <w:sz w:val="24"/>
          <w:szCs w:val="24"/>
        </w:rPr>
        <w:t xml:space="preserve"> and </w:t>
      </w:r>
      <w:proofErr w:type="spellStart"/>
      <w:r w:rsidRPr="00544A8D">
        <w:rPr>
          <w:rFonts w:cs="Arial"/>
          <w:color w:val="000000"/>
          <w:sz w:val="24"/>
          <w:szCs w:val="24"/>
        </w:rPr>
        <w:t>eclampsia</w:t>
      </w:r>
      <w:proofErr w:type="spellEnd"/>
      <w:r w:rsidRPr="00544A8D">
        <w:rPr>
          <w:rFonts w:cs="Arial"/>
          <w:color w:val="000000"/>
          <w:sz w:val="24"/>
          <w:szCs w:val="24"/>
        </w:rPr>
        <w:t xml:space="preserve"> (SPE/E), WHO has identified magnesium </w:t>
      </w:r>
      <w:proofErr w:type="spellStart"/>
      <w:r w:rsidRPr="00544A8D">
        <w:rPr>
          <w:rFonts w:cs="Arial"/>
          <w:color w:val="000000"/>
          <w:sz w:val="24"/>
          <w:szCs w:val="24"/>
        </w:rPr>
        <w:t>sulphate</w:t>
      </w:r>
      <w:proofErr w:type="spellEnd"/>
      <w:r w:rsidRPr="00544A8D">
        <w:rPr>
          <w:rFonts w:cs="Arial"/>
          <w:color w:val="000000"/>
          <w:sz w:val="24"/>
          <w:szCs w:val="24"/>
        </w:rPr>
        <w:t xml:space="preserve"> as the most effective and low cost </w:t>
      </w:r>
      <w:proofErr w:type="gramStart"/>
      <w:r w:rsidRPr="00544A8D">
        <w:rPr>
          <w:rFonts w:cs="Arial"/>
          <w:color w:val="000000"/>
          <w:sz w:val="24"/>
          <w:szCs w:val="24"/>
        </w:rPr>
        <w:t>medication.</w:t>
      </w:r>
      <w:proofErr w:type="gramEnd"/>
      <w:r w:rsidRPr="00544A8D">
        <w:rPr>
          <w:rFonts w:cs="Arial"/>
          <w:color w:val="000000"/>
          <w:sz w:val="24"/>
          <w:szCs w:val="24"/>
        </w:rPr>
        <w:t xml:space="preserve"> This global evidence-based practice is also the national medical standard in Nepal. Despite this, many health facilities in Nepal are not using this drug for the management of severe pre-</w:t>
      </w:r>
      <w:proofErr w:type="spellStart"/>
      <w:r w:rsidRPr="00544A8D">
        <w:rPr>
          <w:rFonts w:cs="Arial"/>
          <w:color w:val="000000"/>
          <w:sz w:val="24"/>
          <w:szCs w:val="24"/>
        </w:rPr>
        <w:t>eclampsia</w:t>
      </w:r>
      <w:proofErr w:type="spellEnd"/>
      <w:r w:rsidRPr="00544A8D">
        <w:rPr>
          <w:rFonts w:cs="Arial"/>
          <w:color w:val="000000"/>
          <w:sz w:val="24"/>
          <w:szCs w:val="24"/>
        </w:rPr>
        <w:t xml:space="preserve"> and </w:t>
      </w:r>
      <w:proofErr w:type="spellStart"/>
      <w:r w:rsidRPr="00544A8D">
        <w:rPr>
          <w:rFonts w:cs="Arial"/>
          <w:color w:val="000000"/>
          <w:sz w:val="24"/>
          <w:szCs w:val="24"/>
        </w:rPr>
        <w:t>eclampsia</w:t>
      </w:r>
      <w:proofErr w:type="spellEnd"/>
      <w:r w:rsidRPr="00544A8D">
        <w:rPr>
          <w:rFonts w:cs="Arial"/>
          <w:color w:val="000000"/>
          <w:sz w:val="24"/>
          <w:szCs w:val="24"/>
        </w:rPr>
        <w:t>. This study helps to explore in detail the current situation of severe pre-</w:t>
      </w:r>
      <w:proofErr w:type="spellStart"/>
      <w:r w:rsidRPr="00544A8D">
        <w:rPr>
          <w:rFonts w:cs="Arial"/>
          <w:color w:val="000000"/>
          <w:sz w:val="24"/>
          <w:szCs w:val="24"/>
        </w:rPr>
        <w:t>eclampsia</w:t>
      </w:r>
      <w:proofErr w:type="spellEnd"/>
      <w:r w:rsidRPr="00544A8D">
        <w:rPr>
          <w:rFonts w:cs="Arial"/>
          <w:color w:val="000000"/>
          <w:sz w:val="24"/>
          <w:szCs w:val="24"/>
        </w:rPr>
        <w:t xml:space="preserve"> and </w:t>
      </w:r>
      <w:proofErr w:type="spellStart"/>
      <w:r w:rsidRPr="00544A8D">
        <w:rPr>
          <w:rFonts w:cs="Arial"/>
          <w:color w:val="000000"/>
          <w:sz w:val="24"/>
          <w:szCs w:val="24"/>
        </w:rPr>
        <w:t>eclampsia</w:t>
      </w:r>
      <w:proofErr w:type="spellEnd"/>
      <w:r w:rsidRPr="00544A8D">
        <w:rPr>
          <w:rFonts w:cs="Arial"/>
          <w:color w:val="000000"/>
          <w:sz w:val="24"/>
          <w:szCs w:val="24"/>
        </w:rPr>
        <w:t xml:space="preserve"> management using magnesium </w:t>
      </w:r>
      <w:proofErr w:type="spellStart"/>
      <w:r w:rsidRPr="00544A8D">
        <w:rPr>
          <w:rFonts w:cs="Arial"/>
          <w:color w:val="000000"/>
          <w:sz w:val="24"/>
          <w:szCs w:val="24"/>
        </w:rPr>
        <w:t>sulphate</w:t>
      </w:r>
      <w:proofErr w:type="spellEnd"/>
      <w:r w:rsidRPr="00544A8D">
        <w:rPr>
          <w:rFonts w:cs="Arial"/>
          <w:color w:val="000000"/>
          <w:sz w:val="24"/>
          <w:szCs w:val="24"/>
        </w:rPr>
        <w:t xml:space="preserve"> in selected health facilities of Mid Western Development Region (MWDR).</w:t>
      </w:r>
    </w:p>
    <w:p w:rsidR="00766FAA" w:rsidRPr="00544A8D" w:rsidRDefault="00766FAA" w:rsidP="00766FA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44A8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Methods</w:t>
      </w:r>
    </w:p>
    <w:p w:rsidR="00766FAA" w:rsidRDefault="00766FAA" w:rsidP="00766FA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>
        <w:rPr>
          <w:sz w:val="24"/>
          <w:szCs w:val="24"/>
        </w:rPr>
        <w:t>The study was carried out</w:t>
      </w:r>
      <w:r w:rsidRPr="00544A8D">
        <w:rPr>
          <w:sz w:val="24"/>
          <w:szCs w:val="24"/>
        </w:rPr>
        <w:t xml:space="preserve"> in 10 different health facilities from </w:t>
      </w:r>
      <w:r w:rsidRPr="00544A8D">
        <w:rPr>
          <w:rFonts w:cs="Arial"/>
          <w:color w:val="000000"/>
          <w:sz w:val="24"/>
          <w:szCs w:val="24"/>
        </w:rPr>
        <w:t>Mid Western Development Region</w:t>
      </w:r>
      <w:r w:rsidRPr="00544A8D">
        <w:rPr>
          <w:sz w:val="24"/>
          <w:szCs w:val="24"/>
        </w:rPr>
        <w:t xml:space="preserve">. These health facilities were 5 hospitals—regional hospital, zonal hospital and district hospitals and 5 PHCCs, one PHCC from five districts. From </w:t>
      </w:r>
      <w:proofErr w:type="spellStart"/>
      <w:r w:rsidRPr="00544A8D">
        <w:rPr>
          <w:sz w:val="24"/>
          <w:szCs w:val="24"/>
        </w:rPr>
        <w:t>Poush</w:t>
      </w:r>
      <w:proofErr w:type="spellEnd"/>
      <w:r w:rsidRPr="00544A8D">
        <w:rPr>
          <w:sz w:val="24"/>
          <w:szCs w:val="24"/>
        </w:rPr>
        <w:t xml:space="preserve"> to </w:t>
      </w:r>
      <w:proofErr w:type="spellStart"/>
      <w:r w:rsidRPr="00544A8D">
        <w:rPr>
          <w:sz w:val="24"/>
          <w:szCs w:val="24"/>
        </w:rPr>
        <w:t>Phalgun</w:t>
      </w:r>
      <w:proofErr w:type="spellEnd"/>
      <w:r w:rsidRPr="00544A8D">
        <w:rPr>
          <w:sz w:val="24"/>
          <w:szCs w:val="24"/>
        </w:rPr>
        <w:t xml:space="preserve"> 2066, the records of FY 2065/66 BS </w:t>
      </w:r>
      <w:r>
        <w:rPr>
          <w:sz w:val="24"/>
          <w:szCs w:val="24"/>
        </w:rPr>
        <w:t xml:space="preserve">were reviewed </w:t>
      </w:r>
      <w:r w:rsidRPr="00544A8D">
        <w:rPr>
          <w:sz w:val="24"/>
          <w:szCs w:val="24"/>
        </w:rPr>
        <w:t xml:space="preserve">from these 10 health facilities. </w:t>
      </w:r>
      <w:r>
        <w:rPr>
          <w:sz w:val="24"/>
          <w:szCs w:val="24"/>
        </w:rPr>
        <w:t>M</w:t>
      </w:r>
      <w:r w:rsidRPr="00544A8D">
        <w:rPr>
          <w:sz w:val="24"/>
          <w:szCs w:val="24"/>
        </w:rPr>
        <w:t xml:space="preserve">aternity ward and store </w:t>
      </w:r>
      <w:r>
        <w:rPr>
          <w:sz w:val="24"/>
          <w:szCs w:val="24"/>
        </w:rPr>
        <w:t xml:space="preserve">were observed </w:t>
      </w:r>
      <w:r w:rsidRPr="00544A8D">
        <w:rPr>
          <w:sz w:val="24"/>
          <w:szCs w:val="24"/>
        </w:rPr>
        <w:t xml:space="preserve">to identify the availability and stock outs of emergency drugs and equipment needed for management of </w:t>
      </w:r>
      <w:r w:rsidRPr="00544A8D">
        <w:rPr>
          <w:rFonts w:cs="Arial"/>
          <w:color w:val="000000"/>
          <w:sz w:val="24"/>
          <w:szCs w:val="24"/>
        </w:rPr>
        <w:t>severe pre-</w:t>
      </w:r>
      <w:proofErr w:type="spellStart"/>
      <w:r w:rsidRPr="00544A8D">
        <w:rPr>
          <w:rFonts w:cs="Arial"/>
          <w:color w:val="000000"/>
          <w:sz w:val="24"/>
          <w:szCs w:val="24"/>
        </w:rPr>
        <w:t>eclampsia</w:t>
      </w:r>
      <w:proofErr w:type="spellEnd"/>
      <w:r w:rsidRPr="00544A8D">
        <w:rPr>
          <w:rFonts w:cs="Arial"/>
          <w:color w:val="000000"/>
          <w:sz w:val="24"/>
          <w:szCs w:val="24"/>
        </w:rPr>
        <w:t xml:space="preserve"> and </w:t>
      </w:r>
      <w:proofErr w:type="spellStart"/>
      <w:r w:rsidRPr="00544A8D">
        <w:rPr>
          <w:rFonts w:cs="Arial"/>
          <w:color w:val="000000"/>
          <w:sz w:val="24"/>
          <w:szCs w:val="24"/>
        </w:rPr>
        <w:t>eclampsia</w:t>
      </w:r>
      <w:proofErr w:type="spellEnd"/>
      <w:r w:rsidRPr="00544A8D">
        <w:rPr>
          <w:rFonts w:cs="Arial"/>
          <w:color w:val="000000"/>
          <w:sz w:val="24"/>
          <w:szCs w:val="24"/>
        </w:rPr>
        <w:t xml:space="preserve"> </w:t>
      </w:r>
      <w:r w:rsidRPr="00544A8D">
        <w:rPr>
          <w:sz w:val="24"/>
          <w:szCs w:val="24"/>
        </w:rPr>
        <w:t>and maternity ward in</w:t>
      </w:r>
      <w:r>
        <w:rPr>
          <w:sz w:val="24"/>
          <w:szCs w:val="24"/>
        </w:rPr>
        <w:t>-</w:t>
      </w:r>
      <w:r w:rsidRPr="00544A8D">
        <w:rPr>
          <w:sz w:val="24"/>
          <w:szCs w:val="24"/>
        </w:rPr>
        <w:t>charge</w:t>
      </w:r>
      <w:r>
        <w:rPr>
          <w:sz w:val="24"/>
          <w:szCs w:val="24"/>
        </w:rPr>
        <w:t xml:space="preserve"> was </w:t>
      </w:r>
      <w:r w:rsidRPr="00544A8D">
        <w:rPr>
          <w:sz w:val="24"/>
          <w:szCs w:val="24"/>
        </w:rPr>
        <w:t>interviewed to figure out the availability of B</w:t>
      </w:r>
      <w:r>
        <w:t xml:space="preserve">asic </w:t>
      </w:r>
      <w:r w:rsidRPr="00544A8D">
        <w:rPr>
          <w:sz w:val="24"/>
          <w:szCs w:val="24"/>
        </w:rPr>
        <w:t>E</w:t>
      </w:r>
      <w:r>
        <w:t xml:space="preserve">mergency </w:t>
      </w:r>
      <w:r w:rsidRPr="00544A8D">
        <w:t>O</w:t>
      </w:r>
      <w:r>
        <w:t xml:space="preserve">bstetric </w:t>
      </w:r>
      <w:r w:rsidRPr="00544A8D">
        <w:rPr>
          <w:sz w:val="24"/>
          <w:szCs w:val="24"/>
        </w:rPr>
        <w:t>C</w:t>
      </w:r>
      <w:r>
        <w:t>are</w:t>
      </w:r>
      <w:r w:rsidRPr="00544A8D">
        <w:rPr>
          <w:sz w:val="24"/>
          <w:szCs w:val="24"/>
        </w:rPr>
        <w:t xml:space="preserve"> and C</w:t>
      </w:r>
      <w:r>
        <w:t xml:space="preserve">omprehensive </w:t>
      </w:r>
      <w:r w:rsidRPr="00544A8D">
        <w:rPr>
          <w:sz w:val="24"/>
          <w:szCs w:val="24"/>
        </w:rPr>
        <w:t>E</w:t>
      </w:r>
      <w:r>
        <w:t xml:space="preserve">mergency </w:t>
      </w:r>
      <w:r w:rsidRPr="00544A8D">
        <w:rPr>
          <w:sz w:val="24"/>
          <w:szCs w:val="24"/>
        </w:rPr>
        <w:t>O</w:t>
      </w:r>
      <w:r>
        <w:t xml:space="preserve">bstetric </w:t>
      </w:r>
      <w:r w:rsidRPr="00544A8D">
        <w:rPr>
          <w:sz w:val="24"/>
          <w:szCs w:val="24"/>
        </w:rPr>
        <w:t>C</w:t>
      </w:r>
      <w:r>
        <w:t>are</w:t>
      </w:r>
      <w:r w:rsidRPr="00544A8D">
        <w:rPr>
          <w:sz w:val="24"/>
          <w:szCs w:val="24"/>
        </w:rPr>
        <w:t xml:space="preserve"> services. In pre-test, the current knowledge and skills of maternity ward staffs in diagnosing, managing and monitoring </w:t>
      </w:r>
      <w:r w:rsidRPr="00544A8D">
        <w:rPr>
          <w:rFonts w:cs="Arial"/>
          <w:color w:val="000000"/>
          <w:sz w:val="24"/>
          <w:szCs w:val="24"/>
        </w:rPr>
        <w:t>severe pre-</w:t>
      </w:r>
      <w:proofErr w:type="spellStart"/>
      <w:r w:rsidRPr="00544A8D">
        <w:rPr>
          <w:rFonts w:cs="Arial"/>
          <w:color w:val="000000"/>
          <w:sz w:val="24"/>
          <w:szCs w:val="24"/>
        </w:rPr>
        <w:t>eclampsia</w:t>
      </w:r>
      <w:proofErr w:type="spellEnd"/>
      <w:r w:rsidRPr="00544A8D">
        <w:rPr>
          <w:rFonts w:cs="Arial"/>
          <w:color w:val="000000"/>
          <w:sz w:val="24"/>
          <w:szCs w:val="24"/>
        </w:rPr>
        <w:t xml:space="preserve"> and </w:t>
      </w:r>
      <w:proofErr w:type="spellStart"/>
      <w:r w:rsidRPr="00544A8D">
        <w:rPr>
          <w:rFonts w:cs="Arial"/>
          <w:color w:val="000000"/>
          <w:sz w:val="24"/>
          <w:szCs w:val="24"/>
        </w:rPr>
        <w:t>eclampsia</w:t>
      </w:r>
      <w:proofErr w:type="spellEnd"/>
      <w:r w:rsidRPr="00544A8D">
        <w:rPr>
          <w:rFonts w:cs="Arial"/>
          <w:color w:val="000000"/>
          <w:sz w:val="24"/>
          <w:szCs w:val="24"/>
        </w:rPr>
        <w:t xml:space="preserve"> </w:t>
      </w:r>
      <w:r w:rsidRPr="00544A8D">
        <w:rPr>
          <w:sz w:val="24"/>
          <w:szCs w:val="24"/>
        </w:rPr>
        <w:t xml:space="preserve">was assessed. Immediately after pre-test, clinical update was done by using in-service education package. At the same time, on-site coaching was conducted to support maternity ward staffs. After 10 days of this intervention, post test of those staffs using the same tool used in pre-test </w:t>
      </w:r>
      <w:r w:rsidRPr="00544A8D">
        <w:rPr>
          <w:sz w:val="24"/>
          <w:szCs w:val="24"/>
        </w:rPr>
        <w:lastRenderedPageBreak/>
        <w:t>was conducted. In both assessments, each provider’s performance was scored 0–3 (0–100%), and then these were averaged to create the facility score.</w:t>
      </w:r>
    </w:p>
    <w:p w:rsidR="00766FAA" w:rsidRDefault="00766FAA" w:rsidP="00766FA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</w:p>
    <w:p w:rsidR="00766FAA" w:rsidRDefault="00766FAA" w:rsidP="00766FA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</w:p>
    <w:p w:rsidR="00766FAA" w:rsidRPr="00544A8D" w:rsidRDefault="00766FAA" w:rsidP="00766FA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44A8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Results</w:t>
      </w:r>
    </w:p>
    <w:p w:rsidR="00766FAA" w:rsidRPr="00244DA9" w:rsidRDefault="00766FAA" w:rsidP="00766FAA">
      <w:pPr>
        <w:pStyle w:val="Default"/>
        <w:spacing w:line="360" w:lineRule="auto"/>
        <w:jc w:val="both"/>
        <w:rPr>
          <w:rFonts w:ascii="Calibri" w:hAnsi="Calibri"/>
        </w:rPr>
      </w:pPr>
      <w:r w:rsidRPr="00544A8D">
        <w:rPr>
          <w:rFonts w:ascii="Calibri" w:hAnsi="Calibri"/>
        </w:rPr>
        <w:t xml:space="preserve">In most of the hospitals, these cases were managed with the national standard drug i.e., magnesium </w:t>
      </w:r>
      <w:proofErr w:type="spellStart"/>
      <w:r w:rsidRPr="00544A8D">
        <w:rPr>
          <w:rFonts w:ascii="Calibri" w:hAnsi="Calibri"/>
        </w:rPr>
        <w:t>sulphate</w:t>
      </w:r>
      <w:proofErr w:type="spellEnd"/>
      <w:r w:rsidRPr="00544A8D">
        <w:rPr>
          <w:rFonts w:ascii="Calibri" w:hAnsi="Calibri"/>
        </w:rPr>
        <w:t>. Among these 10 health facilities, no facilities were using other treatment modalities for severe pre-</w:t>
      </w:r>
      <w:proofErr w:type="spellStart"/>
      <w:r w:rsidRPr="00544A8D">
        <w:rPr>
          <w:rFonts w:ascii="Calibri" w:hAnsi="Calibri"/>
        </w:rPr>
        <w:t>eclampsia</w:t>
      </w:r>
      <w:proofErr w:type="spellEnd"/>
      <w:r w:rsidRPr="00544A8D">
        <w:rPr>
          <w:rFonts w:ascii="Calibri" w:hAnsi="Calibri"/>
        </w:rPr>
        <w:t xml:space="preserve"> and </w:t>
      </w:r>
      <w:proofErr w:type="spellStart"/>
      <w:r w:rsidRPr="00544A8D">
        <w:rPr>
          <w:rFonts w:ascii="Calibri" w:hAnsi="Calibri"/>
        </w:rPr>
        <w:t>eclampsia</w:t>
      </w:r>
      <w:proofErr w:type="spellEnd"/>
      <w:r w:rsidRPr="00544A8D">
        <w:rPr>
          <w:rFonts w:ascii="Calibri" w:hAnsi="Calibri"/>
        </w:rPr>
        <w:t xml:space="preserve"> management. </w:t>
      </w:r>
      <w:r>
        <w:rPr>
          <w:rFonts w:ascii="Calibri" w:hAnsi="Calibri"/>
        </w:rPr>
        <w:t xml:space="preserve"> </w:t>
      </w:r>
      <w:r w:rsidRPr="00544A8D">
        <w:rPr>
          <w:rFonts w:ascii="Calibri" w:hAnsi="Calibri"/>
        </w:rPr>
        <w:t xml:space="preserve">In Dang Sub Regional Hospital and </w:t>
      </w:r>
      <w:proofErr w:type="spellStart"/>
      <w:r w:rsidRPr="00544A8D">
        <w:rPr>
          <w:rFonts w:ascii="Calibri" w:hAnsi="Calibri"/>
        </w:rPr>
        <w:t>Pyuthan</w:t>
      </w:r>
      <w:proofErr w:type="spellEnd"/>
      <w:r w:rsidRPr="00544A8D">
        <w:rPr>
          <w:rFonts w:ascii="Calibri" w:hAnsi="Calibri"/>
        </w:rPr>
        <w:t xml:space="preserve"> District Hospital, only 50% and 25% cases were managed with magnesium </w:t>
      </w:r>
      <w:proofErr w:type="spellStart"/>
      <w:r w:rsidRPr="00544A8D">
        <w:rPr>
          <w:rFonts w:ascii="Calibri" w:hAnsi="Calibri"/>
        </w:rPr>
        <w:t>sulphate</w:t>
      </w:r>
      <w:proofErr w:type="spellEnd"/>
      <w:r w:rsidRPr="00544A8D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544A8D">
        <w:rPr>
          <w:rFonts w:ascii="Calibri" w:hAnsi="Calibri"/>
        </w:rPr>
        <w:t xml:space="preserve">Except one PHCC from </w:t>
      </w:r>
      <w:proofErr w:type="spellStart"/>
      <w:r w:rsidRPr="00544A8D">
        <w:rPr>
          <w:rFonts w:ascii="Calibri" w:hAnsi="Calibri"/>
        </w:rPr>
        <w:t>Surkhet</w:t>
      </w:r>
      <w:proofErr w:type="spellEnd"/>
      <w:r w:rsidRPr="00544A8D">
        <w:rPr>
          <w:rFonts w:ascii="Calibri" w:hAnsi="Calibri"/>
        </w:rPr>
        <w:t xml:space="preserve"> district, other 4 PHCC were not using this drug for SPE/E case management. The maternal and neonatal outcome of SPE/E cases was found good; </w:t>
      </w:r>
      <w:proofErr w:type="gramStart"/>
      <w:r w:rsidRPr="00544A8D">
        <w:rPr>
          <w:rFonts w:ascii="Calibri" w:hAnsi="Calibri"/>
        </w:rPr>
        <w:t>only one maternal mortality</w:t>
      </w:r>
      <w:proofErr w:type="gramEnd"/>
      <w:r w:rsidRPr="00544A8D">
        <w:rPr>
          <w:rFonts w:ascii="Calibri" w:hAnsi="Calibri"/>
        </w:rPr>
        <w:t xml:space="preserve"> was recorded due to severe pre-</w:t>
      </w:r>
      <w:proofErr w:type="spellStart"/>
      <w:r w:rsidRPr="00544A8D">
        <w:rPr>
          <w:rFonts w:ascii="Calibri" w:hAnsi="Calibri"/>
        </w:rPr>
        <w:t>eclampsia</w:t>
      </w:r>
      <w:proofErr w:type="spellEnd"/>
      <w:r w:rsidRPr="00544A8D">
        <w:rPr>
          <w:rFonts w:ascii="Calibri" w:hAnsi="Calibri"/>
        </w:rPr>
        <w:t xml:space="preserve"> and </w:t>
      </w:r>
      <w:proofErr w:type="spellStart"/>
      <w:r w:rsidRPr="00544A8D">
        <w:rPr>
          <w:rFonts w:ascii="Calibri" w:hAnsi="Calibri"/>
        </w:rPr>
        <w:t>eclampsia</w:t>
      </w:r>
      <w:proofErr w:type="spellEnd"/>
      <w:r w:rsidRPr="00544A8D">
        <w:rPr>
          <w:rFonts w:ascii="Calibri" w:hAnsi="Calibri"/>
        </w:rPr>
        <w:t xml:space="preserve"> in </w:t>
      </w:r>
      <w:proofErr w:type="spellStart"/>
      <w:r w:rsidRPr="00544A8D">
        <w:rPr>
          <w:rFonts w:ascii="Calibri" w:hAnsi="Calibri"/>
        </w:rPr>
        <w:t>Bheri</w:t>
      </w:r>
      <w:proofErr w:type="spellEnd"/>
      <w:r w:rsidRPr="00544A8D">
        <w:rPr>
          <w:rFonts w:ascii="Calibri" w:hAnsi="Calibri"/>
        </w:rPr>
        <w:t xml:space="preserve"> Zonal Hospital. </w:t>
      </w:r>
      <w:r>
        <w:rPr>
          <w:rFonts w:ascii="Calibri" w:hAnsi="Calibri"/>
        </w:rPr>
        <w:t>M</w:t>
      </w:r>
      <w:r w:rsidRPr="00544A8D">
        <w:rPr>
          <w:rFonts w:ascii="Calibri" w:hAnsi="Calibri"/>
        </w:rPr>
        <w:t>ost of the health facilities had this life saving drug and related supplies there. Some of the B</w:t>
      </w:r>
      <w:r>
        <w:rPr>
          <w:rFonts w:ascii="Calibri" w:hAnsi="Calibri"/>
        </w:rPr>
        <w:t xml:space="preserve">asic </w:t>
      </w:r>
      <w:r w:rsidRPr="00544A8D">
        <w:rPr>
          <w:rFonts w:ascii="Calibri" w:hAnsi="Calibri"/>
        </w:rPr>
        <w:t>E</w:t>
      </w:r>
      <w:r>
        <w:rPr>
          <w:rFonts w:ascii="Calibri" w:hAnsi="Calibri"/>
        </w:rPr>
        <w:t xml:space="preserve">mergency </w:t>
      </w:r>
      <w:r w:rsidRPr="00544A8D">
        <w:rPr>
          <w:rFonts w:ascii="Calibri" w:hAnsi="Calibri"/>
        </w:rPr>
        <w:t>O</w:t>
      </w:r>
      <w:r>
        <w:rPr>
          <w:rFonts w:ascii="Calibri" w:hAnsi="Calibri"/>
        </w:rPr>
        <w:t xml:space="preserve">bstetric </w:t>
      </w:r>
      <w:r w:rsidRPr="00544A8D">
        <w:rPr>
          <w:rFonts w:ascii="Calibri" w:hAnsi="Calibri"/>
        </w:rPr>
        <w:t>C</w:t>
      </w:r>
      <w:r>
        <w:rPr>
          <w:rFonts w:ascii="Calibri" w:hAnsi="Calibri"/>
        </w:rPr>
        <w:t>are</w:t>
      </w:r>
      <w:r w:rsidRPr="00544A8D">
        <w:rPr>
          <w:rFonts w:ascii="Calibri" w:hAnsi="Calibri"/>
        </w:rPr>
        <w:t xml:space="preserve"> and C</w:t>
      </w:r>
      <w:r>
        <w:rPr>
          <w:rFonts w:ascii="Calibri" w:hAnsi="Calibri"/>
        </w:rPr>
        <w:t xml:space="preserve">omprehensive </w:t>
      </w:r>
      <w:r w:rsidRPr="00544A8D">
        <w:rPr>
          <w:rFonts w:ascii="Calibri" w:hAnsi="Calibri"/>
        </w:rPr>
        <w:t>E</w:t>
      </w:r>
      <w:r>
        <w:rPr>
          <w:rFonts w:ascii="Calibri" w:hAnsi="Calibri"/>
        </w:rPr>
        <w:t xml:space="preserve">mergency </w:t>
      </w:r>
      <w:r w:rsidRPr="00544A8D">
        <w:rPr>
          <w:rFonts w:ascii="Calibri" w:hAnsi="Calibri"/>
        </w:rPr>
        <w:t>O</w:t>
      </w:r>
      <w:r>
        <w:rPr>
          <w:rFonts w:ascii="Calibri" w:hAnsi="Calibri"/>
        </w:rPr>
        <w:t xml:space="preserve">bstetric </w:t>
      </w:r>
      <w:r w:rsidRPr="00544A8D">
        <w:rPr>
          <w:rFonts w:ascii="Calibri" w:hAnsi="Calibri"/>
        </w:rPr>
        <w:t>C</w:t>
      </w:r>
      <w:r>
        <w:rPr>
          <w:rFonts w:ascii="Calibri" w:hAnsi="Calibri"/>
        </w:rPr>
        <w:t>are</w:t>
      </w:r>
      <w:r w:rsidRPr="00544A8D">
        <w:rPr>
          <w:rFonts w:ascii="Calibri" w:hAnsi="Calibri"/>
        </w:rPr>
        <w:t xml:space="preserve"> sites were not providing standard services due to lack of human resources. After clinical updates, on-site coaching and dissemination of job aids, health facilities had made significant improvements. Because of this, 50% health facilities were performing at 80% or higher during post-test.</w:t>
      </w:r>
    </w:p>
    <w:p w:rsidR="00766FAA" w:rsidRPr="00544A8D" w:rsidRDefault="00766FAA" w:rsidP="00766FA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44A8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Conclusions</w:t>
      </w:r>
    </w:p>
    <w:p w:rsidR="00766FAA" w:rsidRPr="00544A8D" w:rsidRDefault="00766FAA" w:rsidP="00766FA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44A8D">
        <w:rPr>
          <w:sz w:val="24"/>
          <w:szCs w:val="24"/>
        </w:rPr>
        <w:t>Making national standard and providing training is not sufficient to improve maternal and neonatal health. Regular follow up with on-site coaching and competency based training is essential to implement these standards.</w:t>
      </w:r>
    </w:p>
    <w:p w:rsidR="00766FAA" w:rsidRDefault="00766FAA" w:rsidP="00766FA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44A8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 xml:space="preserve">Keywords: </w:t>
      </w:r>
      <w:proofErr w:type="spellStart"/>
      <w:r w:rsidRPr="00930C12">
        <w:rPr>
          <w:rFonts w:eastAsia="Times New Roman" w:cs="Times New Roman"/>
          <w:color w:val="000000"/>
          <w:sz w:val="24"/>
          <w:szCs w:val="24"/>
          <w:lang w:bidi="ne-NP"/>
        </w:rPr>
        <w:t>eclampsia</w:t>
      </w:r>
      <w:proofErr w:type="spellEnd"/>
      <w:r w:rsidRPr="00930C12">
        <w:rPr>
          <w:rFonts w:eastAsia="Times New Roman" w:cs="Times New Roman"/>
          <w:color w:val="000000"/>
          <w:sz w:val="24"/>
          <w:szCs w:val="24"/>
          <w:lang w:bidi="ne-NP"/>
        </w:rPr>
        <w:t xml:space="preserve">; health facilities; magnesium </w:t>
      </w:r>
      <w:proofErr w:type="spellStart"/>
      <w:r w:rsidRPr="00930C12">
        <w:rPr>
          <w:rFonts w:eastAsia="Times New Roman" w:cs="Times New Roman"/>
          <w:color w:val="000000"/>
          <w:sz w:val="24"/>
          <w:szCs w:val="24"/>
          <w:lang w:bidi="ne-NP"/>
        </w:rPr>
        <w:t>sulphate</w:t>
      </w:r>
      <w:proofErr w:type="spellEnd"/>
      <w:r w:rsidRPr="00930C12">
        <w:rPr>
          <w:rFonts w:eastAsia="Times New Roman" w:cs="Times New Roman"/>
          <w:color w:val="000000"/>
          <w:sz w:val="24"/>
          <w:szCs w:val="24"/>
          <w:lang w:bidi="ne-NP"/>
        </w:rPr>
        <w:t>; management; pre-</w:t>
      </w:r>
      <w:proofErr w:type="spellStart"/>
      <w:r w:rsidRPr="00930C12">
        <w:rPr>
          <w:rFonts w:eastAsia="Times New Roman" w:cs="Times New Roman"/>
          <w:color w:val="000000"/>
          <w:sz w:val="24"/>
          <w:szCs w:val="24"/>
          <w:lang w:bidi="ne-NP"/>
        </w:rPr>
        <w:t>eclampsia</w:t>
      </w:r>
      <w:proofErr w:type="spellEnd"/>
      <w:r w:rsidRPr="00930C12">
        <w:rPr>
          <w:rFonts w:eastAsia="Times New Roman" w:cs="Times New Roman"/>
          <w:color w:val="000000"/>
          <w:sz w:val="24"/>
          <w:szCs w:val="24"/>
          <w:lang w:bidi="ne-NP"/>
        </w:rPr>
        <w:t>.</w:t>
      </w:r>
    </w:p>
    <w:p w:rsidR="00D66292" w:rsidRDefault="00D66292"/>
    <w:sectPr w:rsidR="00D66292" w:rsidSect="00D6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AA"/>
    <w:rsid w:val="00766FAA"/>
    <w:rsid w:val="00D6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A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F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F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766F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2016-10-26T06:59:00Z</dcterms:created>
  <dcterms:modified xsi:type="dcterms:W3CDTF">2016-10-26T06:59:00Z</dcterms:modified>
</cp:coreProperties>
</file>